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1503" w14:textId="304D3258" w:rsidR="00D0289C" w:rsidRDefault="00742543" w:rsidP="00742543">
      <w:pPr>
        <w:pStyle w:val="Title"/>
        <w:jc w:val="center"/>
      </w:pPr>
      <w:r w:rsidRPr="00742543">
        <w:t>MACS Fact Sheet</w:t>
      </w:r>
    </w:p>
    <w:p w14:paraId="126EFCA6" w14:textId="77777777" w:rsidR="009551E6" w:rsidRDefault="009551E6" w:rsidP="009551E6">
      <w:pPr>
        <w:pStyle w:val="Heading2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Buprenorphine for Opioid Use Disorder</w:t>
      </w:r>
    </w:p>
    <w:p w14:paraId="49A198BC" w14:textId="7E4A1046" w:rsidR="000645F2" w:rsidRPr="000645F2" w:rsidRDefault="00780CBC" w:rsidP="000645F2">
      <w:pPr>
        <w:pStyle w:val="Heading2"/>
        <w:rPr>
          <w:color w:val="auto"/>
        </w:rPr>
      </w:pPr>
      <w:r>
        <w:rPr>
          <w:color w:val="auto"/>
        </w:rPr>
        <w:t>What is Buprenorphine?</w:t>
      </w:r>
    </w:p>
    <w:p w14:paraId="7E90203B" w14:textId="77777777" w:rsidR="00780CBC" w:rsidRDefault="00780CBC" w:rsidP="000645F2">
      <w:pPr>
        <w:pStyle w:val="ListParagraph"/>
        <w:numPr>
          <w:ilvl w:val="0"/>
          <w:numId w:val="23"/>
        </w:numPr>
      </w:pPr>
      <w:r w:rsidRPr="00780CBC">
        <w:t>Buprenorphine is a Schedule III medication approved by the FDA in 2002 to treat opioid use disorder (OUD). It is a partial opioid agonist that reduces cravings and withdrawal symptoms while producing less euphoria and respiratory depression than full agonists.</w:t>
      </w:r>
    </w:p>
    <w:p w14:paraId="4DF0B925" w14:textId="77777777" w:rsidR="00780CBC" w:rsidRDefault="00780CBC" w:rsidP="000645F2">
      <w:pPr>
        <w:pStyle w:val="ListParagraph"/>
        <w:numPr>
          <w:ilvl w:val="0"/>
          <w:numId w:val="23"/>
        </w:numPr>
      </w:pPr>
      <w:r w:rsidRPr="00780CBC">
        <w:t>Buprenorphine is available in several formulations, including sublingual tablets or films (e.g., buprenorphine-naloxone) and weekly (</w:t>
      </w:r>
      <w:proofErr w:type="spellStart"/>
      <w:r w:rsidRPr="00780CBC">
        <w:t>Brixadi</w:t>
      </w:r>
      <w:proofErr w:type="spellEnd"/>
      <w:r w:rsidRPr="00780CBC">
        <w:t>) or monthly (</w:t>
      </w:r>
      <w:proofErr w:type="spellStart"/>
      <w:r w:rsidRPr="00780CBC">
        <w:t>Brixadi</w:t>
      </w:r>
      <w:proofErr w:type="spellEnd"/>
      <w:r w:rsidRPr="00780CBC">
        <w:t>/</w:t>
      </w:r>
      <w:proofErr w:type="spellStart"/>
      <w:r w:rsidRPr="00780CBC">
        <w:t>Sublocade</w:t>
      </w:r>
      <w:proofErr w:type="spellEnd"/>
      <w:r w:rsidRPr="00780CBC">
        <w:t>) extended-release injections.</w:t>
      </w:r>
    </w:p>
    <w:p w14:paraId="1A524F17" w14:textId="263109FC" w:rsidR="000645F2" w:rsidRDefault="00780CBC" w:rsidP="000645F2">
      <w:pPr>
        <w:pStyle w:val="ListParagraph"/>
        <w:numPr>
          <w:ilvl w:val="0"/>
          <w:numId w:val="23"/>
        </w:numPr>
      </w:pPr>
      <w:r w:rsidRPr="00780CBC">
        <w:t xml:space="preserve">Buprenorphine is also approved for pain treatment under </w:t>
      </w:r>
      <w:hyperlink r:id="rId5" w:history="1">
        <w:r w:rsidRPr="00780CBC">
          <w:rPr>
            <w:rStyle w:val="Hyperlink"/>
          </w:rPr>
          <w:t>different formulations</w:t>
        </w:r>
      </w:hyperlink>
      <w:r w:rsidRPr="00780CBC">
        <w:t xml:space="preserve"> and regulations than those used for OUD.</w:t>
      </w:r>
    </w:p>
    <w:p w14:paraId="516F7F4F" w14:textId="4E04F4A2" w:rsidR="008B03C1" w:rsidRPr="000645F2" w:rsidRDefault="00780CBC" w:rsidP="000645F2">
      <w:r>
        <w:rPr>
          <w:rFonts w:asciiTheme="majorHAnsi" w:eastAsiaTheme="majorEastAsia" w:hAnsiTheme="majorHAnsi" w:cstheme="majorBidi"/>
          <w:sz w:val="32"/>
          <w:szCs w:val="32"/>
        </w:rPr>
        <w:t>What Patient</w:t>
      </w:r>
      <w:r w:rsidR="00D11FFC">
        <w:rPr>
          <w:rFonts w:asciiTheme="majorHAnsi" w:eastAsiaTheme="majorEastAsia" w:hAnsiTheme="majorHAnsi" w:cstheme="majorBidi"/>
          <w:sz w:val="32"/>
          <w:szCs w:val="32"/>
        </w:rPr>
        <w:t>s</w:t>
      </w:r>
      <w:r>
        <w:rPr>
          <w:rFonts w:asciiTheme="majorHAnsi" w:eastAsiaTheme="majorEastAsia" w:hAnsiTheme="majorHAnsi" w:cstheme="majorBidi"/>
          <w:sz w:val="32"/>
          <w:szCs w:val="32"/>
        </w:rPr>
        <w:t xml:space="preserve"> Could Benefit </w:t>
      </w:r>
      <w:proofErr w:type="gramStart"/>
      <w:r>
        <w:rPr>
          <w:rFonts w:asciiTheme="majorHAnsi" w:eastAsiaTheme="majorEastAsia" w:hAnsiTheme="majorHAnsi" w:cstheme="majorBidi"/>
          <w:sz w:val="32"/>
          <w:szCs w:val="32"/>
        </w:rPr>
        <w:t>From</w:t>
      </w:r>
      <w:proofErr w:type="gramEnd"/>
      <w:r>
        <w:rPr>
          <w:rFonts w:asciiTheme="majorHAnsi" w:eastAsiaTheme="majorEastAsia" w:hAnsiTheme="majorHAnsi" w:cstheme="majorBidi"/>
          <w:sz w:val="32"/>
          <w:szCs w:val="32"/>
        </w:rPr>
        <w:t xml:space="preserve"> Buprenorphine?</w:t>
      </w:r>
    </w:p>
    <w:p w14:paraId="6D806214" w14:textId="77777777" w:rsidR="00780CBC" w:rsidRDefault="00780CBC" w:rsidP="00971540">
      <w:pPr>
        <w:pStyle w:val="ListParagraph"/>
        <w:numPr>
          <w:ilvl w:val="0"/>
          <w:numId w:val="19"/>
        </w:numPr>
      </w:pPr>
      <w:r w:rsidRPr="00780CBC">
        <w:t>Patients with mild to severe OUD</w:t>
      </w:r>
    </w:p>
    <w:p w14:paraId="09F0B8E4" w14:textId="77777777" w:rsidR="00780CBC" w:rsidRDefault="00780CBC" w:rsidP="00971540">
      <w:pPr>
        <w:pStyle w:val="ListParagraph"/>
        <w:numPr>
          <w:ilvl w:val="0"/>
          <w:numId w:val="19"/>
        </w:numPr>
      </w:pPr>
      <w:r w:rsidRPr="00780CBC">
        <w:t>Individuals seeking office-based or pharmacy-based treatment</w:t>
      </w:r>
    </w:p>
    <w:p w14:paraId="3FCBAA69" w14:textId="77777777" w:rsidR="00780CBC" w:rsidRDefault="00780CBC" w:rsidP="00971540">
      <w:pPr>
        <w:pStyle w:val="ListParagraph"/>
        <w:numPr>
          <w:ilvl w:val="0"/>
          <w:numId w:val="19"/>
        </w:numPr>
      </w:pPr>
      <w:r w:rsidRPr="00780CBC">
        <w:t xml:space="preserve">Patients who prefer a medication with a lower overdose risk than methadone </w:t>
      </w:r>
    </w:p>
    <w:p w14:paraId="7C67ECDA" w14:textId="77777777" w:rsidR="00780CBC" w:rsidRDefault="00780CBC" w:rsidP="00971540">
      <w:pPr>
        <w:pStyle w:val="ListParagraph"/>
        <w:numPr>
          <w:ilvl w:val="0"/>
          <w:numId w:val="19"/>
        </w:numPr>
      </w:pPr>
      <w:r w:rsidRPr="00780CBC">
        <w:t xml:space="preserve">Patients with co-occurring medical conditions involving respiratory depression </w:t>
      </w:r>
    </w:p>
    <w:p w14:paraId="7CAFDF52" w14:textId="62DDD28D" w:rsidR="00780CBC" w:rsidRDefault="00780CBC" w:rsidP="00971540">
      <w:pPr>
        <w:pStyle w:val="ListParagraph"/>
        <w:numPr>
          <w:ilvl w:val="0"/>
          <w:numId w:val="19"/>
        </w:numPr>
      </w:pPr>
      <w:hyperlink r:id="rId6" w:history="1">
        <w:r w:rsidRPr="00780CBC">
          <w:rPr>
            <w:rStyle w:val="Hyperlink"/>
          </w:rPr>
          <w:t>Pregnant patients with OUD</w:t>
        </w:r>
      </w:hyperlink>
      <w:r w:rsidRPr="00780CBC">
        <w:t xml:space="preserve"> (with appropriate formulation and monitoring)</w:t>
      </w:r>
    </w:p>
    <w:p w14:paraId="551D306A" w14:textId="3E090FCC" w:rsidR="00971540" w:rsidRDefault="00780CBC" w:rsidP="00971540">
      <w:pPr>
        <w:pStyle w:val="ListParagraph"/>
        <w:numPr>
          <w:ilvl w:val="0"/>
          <w:numId w:val="19"/>
        </w:numPr>
      </w:pPr>
      <w:r w:rsidRPr="00780CBC">
        <w:t>Patients transitioning from illicit opioids or prescription opioids, including methadone</w:t>
      </w:r>
    </w:p>
    <w:p w14:paraId="73CC87CD" w14:textId="2A7D4A03" w:rsidR="00550144" w:rsidRDefault="00780CBC" w:rsidP="00550144">
      <w:pPr>
        <w:pStyle w:val="Heading2"/>
        <w:rPr>
          <w:color w:val="auto"/>
        </w:rPr>
      </w:pPr>
      <w:r>
        <w:rPr>
          <w:color w:val="auto"/>
        </w:rPr>
        <w:t>How Is Buprenorphine for OUD Accessed by Patients?</w:t>
      </w:r>
    </w:p>
    <w:p w14:paraId="321CA6C7" w14:textId="77777777" w:rsidR="00780CBC" w:rsidRDefault="00780CBC" w:rsidP="00D75ECE">
      <w:pPr>
        <w:pStyle w:val="ListParagraph"/>
        <w:numPr>
          <w:ilvl w:val="0"/>
          <w:numId w:val="21"/>
        </w:numPr>
      </w:pPr>
      <w:r w:rsidRPr="00780CBC">
        <w:t>Buprenorphine can be prescribed by clinicians with a standard DEA registration and Schedule III authority; a special waiver is no longer required.</w:t>
      </w:r>
    </w:p>
    <w:p w14:paraId="10A800E4" w14:textId="7243E7B3" w:rsidR="009B45C2" w:rsidRDefault="00780CBC" w:rsidP="00D75ECE">
      <w:pPr>
        <w:pStyle w:val="ListParagraph"/>
        <w:numPr>
          <w:ilvl w:val="0"/>
          <w:numId w:val="21"/>
        </w:numPr>
      </w:pPr>
      <w:r w:rsidRPr="00780CBC">
        <w:t>It can be prescribed in outpatient medical settings, primary care clinics, behavioral health clinics, hospitals, and emergency departments, or administered/dispensed through opioid treatment programs. Buprenorphine is dispensed through retail pharmacies and may be initiated in hospital or emergency settings. Telehealth prescribing is permitted under federal regulations when clinically appropriate.</w:t>
      </w:r>
    </w:p>
    <w:p w14:paraId="2EFE9CFB" w14:textId="76617702" w:rsidR="00780CBC" w:rsidRDefault="00780CBC" w:rsidP="00780CBC">
      <w:pPr>
        <w:pStyle w:val="Heading2"/>
        <w:rPr>
          <w:color w:val="auto"/>
        </w:rPr>
      </w:pPr>
      <w:r>
        <w:rPr>
          <w:color w:val="auto"/>
        </w:rPr>
        <w:t>What Are Clinical Considerations When Starting Buprenorphine</w:t>
      </w:r>
      <w:r>
        <w:rPr>
          <w:color w:val="auto"/>
        </w:rPr>
        <w:t>?</w:t>
      </w:r>
    </w:p>
    <w:p w14:paraId="2ADE7C0F" w14:textId="0D7D11F4" w:rsidR="00780CBC" w:rsidRDefault="00780CBC" w:rsidP="00780CBC">
      <w:pPr>
        <w:pStyle w:val="ListParagraph"/>
        <w:numPr>
          <w:ilvl w:val="0"/>
          <w:numId w:val="24"/>
        </w:numPr>
      </w:pPr>
      <w:r w:rsidRPr="00780CBC">
        <w:t xml:space="preserve">Maryland providers can access prescribing support through the Maryland Addiction Consultation Service (MACS), including a </w:t>
      </w:r>
      <w:hyperlink r:id="rId7" w:history="1">
        <w:r w:rsidRPr="00780CBC">
          <w:rPr>
            <w:rStyle w:val="Hyperlink"/>
          </w:rPr>
          <w:t>Buprenorphine Quick Start Guide</w:t>
        </w:r>
      </w:hyperlink>
    </w:p>
    <w:p w14:paraId="157FC654" w14:textId="413FAD26" w:rsidR="00780CBC" w:rsidRDefault="00780CBC" w:rsidP="00780CBC">
      <w:pPr>
        <w:pStyle w:val="ListParagraph"/>
        <w:numPr>
          <w:ilvl w:val="0"/>
          <w:numId w:val="24"/>
        </w:numPr>
      </w:pPr>
      <w:hyperlink r:id="rId8" w:history="1">
        <w:r w:rsidRPr="00780CBC">
          <w:rPr>
            <w:rStyle w:val="Hyperlink"/>
          </w:rPr>
          <w:t>Clinical benefits</w:t>
        </w:r>
      </w:hyperlink>
      <w:r w:rsidRPr="00780CBC">
        <w:t xml:space="preserve"> include reduced illicit opioid use and cravings, reduced overdose risk, and improved retention in treatment.</w:t>
      </w:r>
    </w:p>
    <w:p w14:paraId="3369D610" w14:textId="3C85AE51" w:rsidR="00780CBC" w:rsidRDefault="00780CBC" w:rsidP="00780CBC">
      <w:pPr>
        <w:pStyle w:val="ListParagraph"/>
        <w:numPr>
          <w:ilvl w:val="0"/>
          <w:numId w:val="24"/>
        </w:numPr>
      </w:pPr>
      <w:r w:rsidRPr="00780CBC">
        <w:t xml:space="preserve">Initiation typically occurs when patients are in mild to moderate </w:t>
      </w:r>
      <w:hyperlink r:id="rId9" w:history="1">
        <w:r w:rsidRPr="00780CBC">
          <w:rPr>
            <w:rStyle w:val="Hyperlink"/>
          </w:rPr>
          <w:t>opioid withdrawal</w:t>
        </w:r>
      </w:hyperlink>
      <w:r w:rsidRPr="00780CBC">
        <w:t xml:space="preserve"> to avoid precipitated withdrawal</w:t>
      </w:r>
    </w:p>
    <w:p w14:paraId="5D6852C3" w14:textId="127287A6" w:rsidR="00780CBC" w:rsidRDefault="00780CBC" w:rsidP="00780CBC">
      <w:pPr>
        <w:pStyle w:val="ListParagraph"/>
        <w:numPr>
          <w:ilvl w:val="0"/>
          <w:numId w:val="24"/>
        </w:numPr>
      </w:pPr>
      <w:r w:rsidRPr="00780CBC">
        <w:t xml:space="preserve">Standard initiation doses range from 2–4 mg initially, with titration based on symptoms and response; maintenance doses commonly range from 8–24 mg/day although some patients might need </w:t>
      </w:r>
      <w:hyperlink r:id="rId10" w:history="1">
        <w:r w:rsidRPr="00780CBC">
          <w:rPr>
            <w:rStyle w:val="Hyperlink"/>
          </w:rPr>
          <w:t>higher doses</w:t>
        </w:r>
      </w:hyperlink>
      <w:r w:rsidRPr="00780CBC">
        <w:t>.</w:t>
      </w:r>
    </w:p>
    <w:p w14:paraId="6CCC97C9" w14:textId="77777777" w:rsidR="00780CBC" w:rsidRDefault="00780CBC" w:rsidP="00780CBC">
      <w:pPr>
        <w:pStyle w:val="ListParagraph"/>
        <w:numPr>
          <w:ilvl w:val="0"/>
          <w:numId w:val="24"/>
        </w:numPr>
      </w:pPr>
      <w:r w:rsidRPr="00780CBC">
        <w:t>Side effects may include headache, nausea, constipation, and sedation; serious respiratory depression is uncommon when taken as prescribed.</w:t>
      </w:r>
    </w:p>
    <w:p w14:paraId="54BA6D00" w14:textId="496D5CB3" w:rsidR="00780CBC" w:rsidRDefault="00780CBC" w:rsidP="00780CBC">
      <w:pPr>
        <w:pStyle w:val="ListParagraph"/>
        <w:numPr>
          <w:ilvl w:val="0"/>
          <w:numId w:val="24"/>
        </w:numPr>
      </w:pPr>
      <w:r w:rsidRPr="00780CBC">
        <w:t xml:space="preserve">Buprenorphine has a </w:t>
      </w:r>
      <w:hyperlink r:id="rId11" w:history="1">
        <w:r w:rsidRPr="009551E6">
          <w:rPr>
            <w:rStyle w:val="Hyperlink"/>
          </w:rPr>
          <w:t>ceiling effect</w:t>
        </w:r>
      </w:hyperlink>
      <w:r w:rsidRPr="00780CBC">
        <w:t xml:space="preserve"> on respiratory depression, contributing to a lower overdose risk compared to full opioid agonists.</w:t>
      </w:r>
    </w:p>
    <w:p w14:paraId="1EF61590" w14:textId="77777777" w:rsidR="00780CBC" w:rsidRDefault="00780CBC" w:rsidP="00780CBC">
      <w:pPr>
        <w:pStyle w:val="ListParagraph"/>
        <w:numPr>
          <w:ilvl w:val="0"/>
          <w:numId w:val="24"/>
        </w:numPr>
      </w:pPr>
      <w:r w:rsidRPr="00780CBC">
        <w:t>Patients using benzodiazepines, alcohol, or other sedatives should be monitored closely.</w:t>
      </w:r>
    </w:p>
    <w:p w14:paraId="4F1186D2" w14:textId="77777777" w:rsidR="00780CBC" w:rsidRDefault="00780CBC" w:rsidP="00780CBC">
      <w:pPr>
        <w:pStyle w:val="ListParagraph"/>
        <w:numPr>
          <w:ilvl w:val="0"/>
          <w:numId w:val="24"/>
        </w:numPr>
      </w:pPr>
      <w:proofErr w:type="spellStart"/>
      <w:r w:rsidRPr="00780CBC">
        <w:t>Naloxone</w:t>
      </w:r>
      <w:proofErr w:type="spellEnd"/>
    </w:p>
    <w:p w14:paraId="77F71D60" w14:textId="77777777" w:rsidR="00780CBC" w:rsidRDefault="00780CBC" w:rsidP="00780CBC">
      <w:pPr>
        <w:pStyle w:val="ListParagraph"/>
        <w:numPr>
          <w:ilvl w:val="1"/>
          <w:numId w:val="24"/>
        </w:numPr>
      </w:pPr>
      <w:r w:rsidRPr="00780CBC">
        <w:t>Naloxone in buprenorphine-naloxone is included to deter injection and does not cause precipitated withdrawal when the medication is taken as prescribed.</w:t>
      </w:r>
    </w:p>
    <w:p w14:paraId="1187CF3E" w14:textId="77777777" w:rsidR="00780CBC" w:rsidRDefault="00780CBC" w:rsidP="00780CBC">
      <w:pPr>
        <w:pStyle w:val="ListParagraph"/>
        <w:numPr>
          <w:ilvl w:val="1"/>
          <w:numId w:val="24"/>
        </w:numPr>
      </w:pPr>
      <w:r w:rsidRPr="00780CBC">
        <w:t>Naloxone should be prescribed or provided alongside buprenorphine, as with all other opioids, for use in an overdose emergency.</w:t>
      </w:r>
    </w:p>
    <w:p w14:paraId="7326A7C6" w14:textId="48A232E8" w:rsidR="00780CBC" w:rsidRDefault="00780CBC" w:rsidP="00780CBC">
      <w:pPr>
        <w:pStyle w:val="ListParagraph"/>
        <w:numPr>
          <w:ilvl w:val="0"/>
          <w:numId w:val="24"/>
        </w:numPr>
      </w:pPr>
      <w:r w:rsidRPr="00780CBC">
        <w:t>Treatment duration should be individualized depending on patient needs, with many patients benefiting from long-term treatment.</w:t>
      </w:r>
    </w:p>
    <w:p w14:paraId="657B3C36" w14:textId="33EE4B90" w:rsidR="009551E6" w:rsidRDefault="009551E6" w:rsidP="009551E6">
      <w:pPr>
        <w:pStyle w:val="Heading2"/>
        <w:rPr>
          <w:color w:val="auto"/>
        </w:rPr>
      </w:pPr>
      <w:r>
        <w:rPr>
          <w:color w:val="auto"/>
        </w:rPr>
        <w:t>When to Contact M</w:t>
      </w:r>
      <w:r w:rsidRPr="009551E6">
        <w:rPr>
          <w:color w:val="auto"/>
        </w:rPr>
        <w:t>A</w:t>
      </w:r>
      <w:r>
        <w:rPr>
          <w:color w:val="auto"/>
        </w:rPr>
        <w:t>CS</w:t>
      </w:r>
    </w:p>
    <w:p w14:paraId="3B5AC319" w14:textId="5E4B3A6E" w:rsidR="009551E6" w:rsidRPr="009551E6" w:rsidRDefault="009551E6" w:rsidP="009551E6">
      <w:r w:rsidRPr="009551E6">
        <w:t>Questions related to the initiation and maintenance of buprenorphine for the treatment of substance use disorders and chronic pain management.</w:t>
      </w:r>
    </w:p>
    <w:p w14:paraId="0485A8A7" w14:textId="638311BF" w:rsidR="007C32CC" w:rsidRPr="000755A2" w:rsidRDefault="007C32CC" w:rsidP="007C32CC">
      <w:pPr>
        <w:pStyle w:val="Heading2"/>
        <w:jc w:val="center"/>
        <w:rPr>
          <w:color w:val="auto"/>
        </w:rPr>
      </w:pPr>
      <w:r w:rsidRPr="000755A2">
        <w:rPr>
          <w:color w:val="auto"/>
        </w:rPr>
        <w:t xml:space="preserve">1-855-337-MACS (6227) | </w:t>
      </w:r>
      <w:hyperlink r:id="rId12" w:history="1">
        <w:r w:rsidRPr="000755A2">
          <w:rPr>
            <w:rStyle w:val="Hyperlink"/>
            <w:color w:val="auto"/>
          </w:rPr>
          <w:t>www.marylandmacs.org</w:t>
        </w:r>
      </w:hyperlink>
      <w:r w:rsidRPr="000755A2">
        <w:rPr>
          <w:color w:val="auto"/>
        </w:rPr>
        <w:t xml:space="preserve"> | macs@som.umaryland.edu</w:t>
      </w:r>
    </w:p>
    <w:sectPr w:rsidR="007C32CC" w:rsidRPr="00075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503"/>
    <w:multiLevelType w:val="hybridMultilevel"/>
    <w:tmpl w:val="D36E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0BB9"/>
    <w:multiLevelType w:val="hybridMultilevel"/>
    <w:tmpl w:val="C7C4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534"/>
    <w:multiLevelType w:val="hybridMultilevel"/>
    <w:tmpl w:val="21D8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129"/>
    <w:multiLevelType w:val="hybridMultilevel"/>
    <w:tmpl w:val="C82E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EDF"/>
    <w:multiLevelType w:val="hybridMultilevel"/>
    <w:tmpl w:val="F3C2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8B3"/>
    <w:multiLevelType w:val="hybridMultilevel"/>
    <w:tmpl w:val="2A6A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11D63"/>
    <w:multiLevelType w:val="hybridMultilevel"/>
    <w:tmpl w:val="1CB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F08D3"/>
    <w:multiLevelType w:val="hybridMultilevel"/>
    <w:tmpl w:val="8A94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F02CD"/>
    <w:multiLevelType w:val="hybridMultilevel"/>
    <w:tmpl w:val="39D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75D9"/>
    <w:multiLevelType w:val="hybridMultilevel"/>
    <w:tmpl w:val="8BD6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24249"/>
    <w:multiLevelType w:val="hybridMultilevel"/>
    <w:tmpl w:val="47B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17EDB"/>
    <w:multiLevelType w:val="hybridMultilevel"/>
    <w:tmpl w:val="C92E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E25B4"/>
    <w:multiLevelType w:val="hybridMultilevel"/>
    <w:tmpl w:val="396E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459A"/>
    <w:multiLevelType w:val="hybridMultilevel"/>
    <w:tmpl w:val="A8E6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079"/>
    <w:multiLevelType w:val="hybridMultilevel"/>
    <w:tmpl w:val="BE84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F3226"/>
    <w:multiLevelType w:val="hybridMultilevel"/>
    <w:tmpl w:val="964C7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E4CC3"/>
    <w:multiLevelType w:val="hybridMultilevel"/>
    <w:tmpl w:val="14CC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27653"/>
    <w:multiLevelType w:val="hybridMultilevel"/>
    <w:tmpl w:val="65D6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6508D"/>
    <w:multiLevelType w:val="hybridMultilevel"/>
    <w:tmpl w:val="F2D8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80FC3"/>
    <w:multiLevelType w:val="hybridMultilevel"/>
    <w:tmpl w:val="9E7A4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507D1"/>
    <w:multiLevelType w:val="hybridMultilevel"/>
    <w:tmpl w:val="2C20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477"/>
    <w:multiLevelType w:val="hybridMultilevel"/>
    <w:tmpl w:val="3C40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E69E0"/>
    <w:multiLevelType w:val="hybridMultilevel"/>
    <w:tmpl w:val="E99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21D12"/>
    <w:multiLevelType w:val="hybridMultilevel"/>
    <w:tmpl w:val="FBCA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E345D"/>
    <w:multiLevelType w:val="hybridMultilevel"/>
    <w:tmpl w:val="419A0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461987">
    <w:abstractNumId w:val="21"/>
  </w:num>
  <w:num w:numId="2" w16cid:durableId="481387728">
    <w:abstractNumId w:val="15"/>
  </w:num>
  <w:num w:numId="3" w16cid:durableId="1683622399">
    <w:abstractNumId w:val="12"/>
  </w:num>
  <w:num w:numId="4" w16cid:durableId="388695365">
    <w:abstractNumId w:val="18"/>
  </w:num>
  <w:num w:numId="5" w16cid:durableId="516386396">
    <w:abstractNumId w:val="2"/>
  </w:num>
  <w:num w:numId="6" w16cid:durableId="669068069">
    <w:abstractNumId w:val="19"/>
  </w:num>
  <w:num w:numId="7" w16cid:durableId="2139954297">
    <w:abstractNumId w:val="4"/>
  </w:num>
  <w:num w:numId="8" w16cid:durableId="442577164">
    <w:abstractNumId w:val="17"/>
  </w:num>
  <w:num w:numId="9" w16cid:durableId="1344672803">
    <w:abstractNumId w:val="8"/>
  </w:num>
  <w:num w:numId="10" w16cid:durableId="1418868512">
    <w:abstractNumId w:val="3"/>
  </w:num>
  <w:num w:numId="11" w16cid:durableId="651368239">
    <w:abstractNumId w:val="6"/>
  </w:num>
  <w:num w:numId="12" w16cid:durableId="1922980085">
    <w:abstractNumId w:val="20"/>
  </w:num>
  <w:num w:numId="13" w16cid:durableId="722102068">
    <w:abstractNumId w:val="5"/>
  </w:num>
  <w:num w:numId="14" w16cid:durableId="1126242287">
    <w:abstractNumId w:val="14"/>
  </w:num>
  <w:num w:numId="15" w16cid:durableId="1777821078">
    <w:abstractNumId w:val="0"/>
  </w:num>
  <w:num w:numId="16" w16cid:durableId="1401781956">
    <w:abstractNumId w:val="22"/>
  </w:num>
  <w:num w:numId="17" w16cid:durableId="2043554973">
    <w:abstractNumId w:val="10"/>
  </w:num>
  <w:num w:numId="18" w16cid:durableId="1963726018">
    <w:abstractNumId w:val="24"/>
  </w:num>
  <w:num w:numId="19" w16cid:durableId="1749108511">
    <w:abstractNumId w:val="13"/>
  </w:num>
  <w:num w:numId="20" w16cid:durableId="2093621529">
    <w:abstractNumId w:val="1"/>
  </w:num>
  <w:num w:numId="21" w16cid:durableId="14692880">
    <w:abstractNumId w:val="16"/>
  </w:num>
  <w:num w:numId="22" w16cid:durableId="1465201170">
    <w:abstractNumId w:val="11"/>
  </w:num>
  <w:num w:numId="23" w16cid:durableId="584148022">
    <w:abstractNumId w:val="7"/>
  </w:num>
  <w:num w:numId="24" w16cid:durableId="1127966262">
    <w:abstractNumId w:val="23"/>
  </w:num>
  <w:num w:numId="25" w16cid:durableId="611790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3"/>
    <w:rsid w:val="000645F2"/>
    <w:rsid w:val="00072364"/>
    <w:rsid w:val="000755A2"/>
    <w:rsid w:val="00083601"/>
    <w:rsid w:val="00093A5D"/>
    <w:rsid w:val="000F0292"/>
    <w:rsid w:val="00104202"/>
    <w:rsid w:val="00144E8D"/>
    <w:rsid w:val="001C2654"/>
    <w:rsid w:val="001F1741"/>
    <w:rsid w:val="00212AC4"/>
    <w:rsid w:val="002533E2"/>
    <w:rsid w:val="00261428"/>
    <w:rsid w:val="002B0C9F"/>
    <w:rsid w:val="002F1546"/>
    <w:rsid w:val="00352C75"/>
    <w:rsid w:val="00357E8F"/>
    <w:rsid w:val="0037383E"/>
    <w:rsid w:val="003D35D3"/>
    <w:rsid w:val="003E0880"/>
    <w:rsid w:val="00472650"/>
    <w:rsid w:val="00484DE6"/>
    <w:rsid w:val="004A180B"/>
    <w:rsid w:val="004C6D39"/>
    <w:rsid w:val="004F0FF6"/>
    <w:rsid w:val="005139C4"/>
    <w:rsid w:val="00550144"/>
    <w:rsid w:val="00591982"/>
    <w:rsid w:val="005B3E33"/>
    <w:rsid w:val="005E0BAB"/>
    <w:rsid w:val="006E138C"/>
    <w:rsid w:val="00712425"/>
    <w:rsid w:val="00742543"/>
    <w:rsid w:val="00746C6C"/>
    <w:rsid w:val="00764998"/>
    <w:rsid w:val="00780CBC"/>
    <w:rsid w:val="00791861"/>
    <w:rsid w:val="007C32CC"/>
    <w:rsid w:val="008B03C1"/>
    <w:rsid w:val="008D354D"/>
    <w:rsid w:val="009551E6"/>
    <w:rsid w:val="00971540"/>
    <w:rsid w:val="009B45C2"/>
    <w:rsid w:val="009D43B2"/>
    <w:rsid w:val="009F093A"/>
    <w:rsid w:val="009F747F"/>
    <w:rsid w:val="00A31EB0"/>
    <w:rsid w:val="00A70D0A"/>
    <w:rsid w:val="00AE3017"/>
    <w:rsid w:val="00D0289C"/>
    <w:rsid w:val="00D060FE"/>
    <w:rsid w:val="00D11FFC"/>
    <w:rsid w:val="00D20ED6"/>
    <w:rsid w:val="00D61C9C"/>
    <w:rsid w:val="00D63751"/>
    <w:rsid w:val="00D71FD2"/>
    <w:rsid w:val="00D75ECE"/>
    <w:rsid w:val="00DA30C2"/>
    <w:rsid w:val="00DC4570"/>
    <w:rsid w:val="00E21E67"/>
    <w:rsid w:val="00E41AD8"/>
    <w:rsid w:val="00ED16DA"/>
    <w:rsid w:val="00EF0889"/>
    <w:rsid w:val="00F450E8"/>
    <w:rsid w:val="00F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3004"/>
  <w15:chartTrackingRefBased/>
  <w15:docId w15:val="{DEB4A177-2C5A-4360-84B8-D30D283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2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5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5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450094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ylandmacs.org/media/som/microsites/macs/Buprenorphine-Quick-Start-Guide.pdf" TargetMode="External"/><Relationship Id="rId12" Type="http://schemas.openxmlformats.org/officeDocument/2006/relationships/hyperlink" Target="https://www.marylandmac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jm.org/doi/full/10.1056/NEJMoa2203318" TargetMode="External"/><Relationship Id="rId11" Type="http://schemas.openxmlformats.org/officeDocument/2006/relationships/hyperlink" Target="https://pubmed.ncbi.nlm.nih.gov/8181201/" TargetMode="External"/><Relationship Id="rId5" Type="http://schemas.openxmlformats.org/officeDocument/2006/relationships/hyperlink" Target="https://www.marylandmacs.org/media/som/microsites/macs/Buprenorphine-and-Pain-Fact-Sheet.pdf" TargetMode="External"/><Relationship Id="rId10" Type="http://schemas.openxmlformats.org/officeDocument/2006/relationships/hyperlink" Target="https://www.marylandmacs.org/media/som/microsites/macs/High-Dose-Bup-One-Page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ylandmacs.org/media/som/microsites/macs/documents/Precipitated-Withdrawl-and-Buprenorphine-Inductio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3475</Characters>
  <Application>Microsoft Office Word</Application>
  <DocSecurity>0</DocSecurity>
  <Lines>70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Rehfield, Carson</dc:creator>
  <cp:keywords/>
  <dc:description/>
  <cp:lastModifiedBy>Rehfield, Carson</cp:lastModifiedBy>
  <cp:revision>2</cp:revision>
  <dcterms:created xsi:type="dcterms:W3CDTF">2026-04-13T16:50:00Z</dcterms:created>
  <dcterms:modified xsi:type="dcterms:W3CDTF">2026-04-13T16:50:00Z</dcterms:modified>
</cp:coreProperties>
</file>