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1503" w14:textId="304D3258" w:rsidR="00D0289C" w:rsidRDefault="00742543" w:rsidP="00742543">
      <w:pPr>
        <w:pStyle w:val="Title"/>
        <w:jc w:val="center"/>
      </w:pPr>
      <w:r w:rsidRPr="00742543">
        <w:t>MACS Fact Sheet</w:t>
      </w:r>
    </w:p>
    <w:p w14:paraId="46997756" w14:textId="4CEDB985" w:rsidR="00742543" w:rsidRDefault="00F450E8" w:rsidP="009D43B2">
      <w:pPr>
        <w:pStyle w:val="Heading1"/>
        <w:rPr>
          <w:color w:val="auto"/>
        </w:rPr>
      </w:pPr>
      <w:r>
        <w:rPr>
          <w:color w:val="auto"/>
        </w:rPr>
        <w:t xml:space="preserve">Medetomidine in </w:t>
      </w:r>
      <w:r w:rsidR="00EF0889">
        <w:rPr>
          <w:color w:val="auto"/>
        </w:rPr>
        <w:t>t</w:t>
      </w:r>
      <w:r>
        <w:rPr>
          <w:color w:val="auto"/>
        </w:rPr>
        <w:t>he Illicit Drug Supply</w:t>
      </w:r>
      <w:r w:rsidR="009D43B2" w:rsidRPr="009D43B2">
        <w:rPr>
          <w:color w:val="auto"/>
        </w:rPr>
        <w:t>:</w:t>
      </w:r>
      <w:r w:rsidR="009D43B2">
        <w:rPr>
          <w:color w:val="auto"/>
        </w:rPr>
        <w:t xml:space="preserve"> </w:t>
      </w:r>
      <w:r>
        <w:rPr>
          <w:color w:val="auto"/>
        </w:rPr>
        <w:t xml:space="preserve">Emerging </w:t>
      </w:r>
      <w:r w:rsidR="009D43B2" w:rsidRPr="009D43B2">
        <w:rPr>
          <w:color w:val="auto"/>
        </w:rPr>
        <w:t xml:space="preserve">Clinical </w:t>
      </w:r>
      <w:r>
        <w:rPr>
          <w:color w:val="auto"/>
        </w:rPr>
        <w:t>Challenges</w:t>
      </w:r>
    </w:p>
    <w:p w14:paraId="28AB96BD" w14:textId="79C9AC8C" w:rsidR="00E41AD8" w:rsidRDefault="000F0292" w:rsidP="00742543">
      <w:pPr>
        <w:pStyle w:val="Heading2"/>
        <w:rPr>
          <w:color w:val="auto"/>
        </w:rPr>
      </w:pPr>
      <w:r>
        <w:rPr>
          <w:color w:val="auto"/>
        </w:rPr>
        <w:t>What is Medetomidine?</w:t>
      </w:r>
    </w:p>
    <w:p w14:paraId="4D1B90ED" w14:textId="3593B342" w:rsidR="000F0292" w:rsidRDefault="000F0292" w:rsidP="009D43B2">
      <w:pPr>
        <w:pStyle w:val="ListParagraph"/>
        <w:numPr>
          <w:ilvl w:val="0"/>
          <w:numId w:val="10"/>
        </w:numPr>
      </w:pPr>
      <w:r w:rsidRPr="000F0292">
        <w:t>A veterinary anesthetic that is an alpha-2 agonist not approved for use in humans. Sometimes referred to as “rhino tranq” or “mede.”</w:t>
      </w:r>
    </w:p>
    <w:p w14:paraId="0B28A4C2" w14:textId="7E9DF0B9" w:rsidR="009D43B2" w:rsidRDefault="000F0292" w:rsidP="009D43B2">
      <w:pPr>
        <w:pStyle w:val="ListParagraph"/>
        <w:numPr>
          <w:ilvl w:val="0"/>
          <w:numId w:val="10"/>
        </w:numPr>
      </w:pPr>
      <w:r w:rsidRPr="000F0292">
        <w:t xml:space="preserve">Medetomidine is an emerging adulterant in </w:t>
      </w:r>
      <w:hyperlink r:id="rId5" w:history="1">
        <w:r w:rsidRPr="000F0292">
          <w:rPr>
            <w:rStyle w:val="Hyperlink"/>
          </w:rPr>
          <w:t>illicit drugs, drug paraphernalia, and overdoses</w:t>
        </w:r>
      </w:hyperlink>
      <w:r w:rsidRPr="000F0292">
        <w:t xml:space="preserve">. A related drug, </w:t>
      </w:r>
      <w:hyperlink r:id="rId6" w:history="1">
        <w:r w:rsidRPr="000F0292">
          <w:rPr>
            <w:rStyle w:val="Hyperlink"/>
          </w:rPr>
          <w:t>dexmedetomidine</w:t>
        </w:r>
      </w:hyperlink>
      <w:r w:rsidRPr="000F0292">
        <w:t>, is approved for use in humans.</w:t>
      </w:r>
    </w:p>
    <w:p w14:paraId="19BA3C5F" w14:textId="029FD2D0" w:rsidR="000F0292" w:rsidRDefault="000F0292" w:rsidP="009D43B2">
      <w:pPr>
        <w:pStyle w:val="ListParagraph"/>
        <w:numPr>
          <w:ilvl w:val="0"/>
          <w:numId w:val="10"/>
        </w:numPr>
      </w:pPr>
      <w:r w:rsidRPr="000F0292">
        <w:t>Structurally and pharmacologically similar to xylazine, another veterinary anesthetic in the illicit drug supply</w:t>
      </w:r>
      <w:r>
        <w:t>.</w:t>
      </w:r>
    </w:p>
    <w:p w14:paraId="3AE89BED" w14:textId="2D051E9F" w:rsidR="000F0292" w:rsidRDefault="000F0292" w:rsidP="009D43B2">
      <w:pPr>
        <w:pStyle w:val="ListParagraph"/>
        <w:numPr>
          <w:ilvl w:val="0"/>
          <w:numId w:val="10"/>
        </w:numPr>
      </w:pPr>
      <w:r w:rsidRPr="000F0292">
        <w:t xml:space="preserve">Its high potency – </w:t>
      </w:r>
      <w:hyperlink r:id="rId7" w:history="1">
        <w:r w:rsidRPr="000F0292">
          <w:rPr>
            <w:rStyle w:val="Hyperlink"/>
          </w:rPr>
          <w:t>200- to 300-fold greater than xylazine</w:t>
        </w:r>
      </w:hyperlink>
      <w:r w:rsidRPr="000F0292">
        <w:t xml:space="preserve"> – and rapid geographic spread require clinical vigilance.</w:t>
      </w:r>
    </w:p>
    <w:p w14:paraId="59EDA4B7" w14:textId="3DD3D27A" w:rsidR="00764998" w:rsidRDefault="005139C4" w:rsidP="00764998">
      <w:pPr>
        <w:pStyle w:val="Heading2"/>
        <w:rPr>
          <w:color w:val="auto"/>
        </w:rPr>
      </w:pPr>
      <w:r>
        <w:rPr>
          <w:color w:val="auto"/>
        </w:rPr>
        <w:t>Medetomidine in the Ever-Changing Drug Supply</w:t>
      </w:r>
    </w:p>
    <w:p w14:paraId="627EB534" w14:textId="034B8426" w:rsidR="005139C4" w:rsidRDefault="005139C4" w:rsidP="002533E2">
      <w:pPr>
        <w:pStyle w:val="ListParagraph"/>
        <w:numPr>
          <w:ilvl w:val="0"/>
          <w:numId w:val="11"/>
        </w:numPr>
      </w:pPr>
      <w:r w:rsidRPr="005139C4">
        <w:t xml:space="preserve">Identified in Maryland's illicit opioid supply in </w:t>
      </w:r>
      <w:hyperlink r:id="rId8" w:anchor="bib2" w:history="1">
        <w:r w:rsidRPr="005139C4">
          <w:rPr>
            <w:rStyle w:val="Hyperlink"/>
          </w:rPr>
          <w:t>July 2022</w:t>
        </w:r>
      </w:hyperlink>
      <w:r w:rsidRPr="005139C4">
        <w:t xml:space="preserve">. By early 2024, it was linked to overdose clusters in </w:t>
      </w:r>
      <w:hyperlink r:id="rId9" w:history="1">
        <w:r w:rsidRPr="005139C4">
          <w:rPr>
            <w:rStyle w:val="Hyperlink"/>
          </w:rPr>
          <w:t>Philadelphia, Pittsburgh, and Chicago</w:t>
        </w:r>
      </w:hyperlink>
      <w:r w:rsidRPr="005139C4">
        <w:t xml:space="preserve">. </w:t>
      </w:r>
    </w:p>
    <w:p w14:paraId="6D72AAC1" w14:textId="5E238BB1" w:rsidR="002533E2" w:rsidRDefault="005139C4" w:rsidP="005139C4">
      <w:pPr>
        <w:pStyle w:val="ListParagraph"/>
        <w:numPr>
          <w:ilvl w:val="0"/>
          <w:numId w:val="11"/>
        </w:numPr>
      </w:pPr>
      <w:r w:rsidRPr="005139C4">
        <w:t xml:space="preserve">Multiple factors cause changes in the illicit drug supply. Stay up to date with emerging trends by following </w:t>
      </w:r>
      <w:hyperlink r:id="rId10" w:history="1">
        <w:r w:rsidRPr="005139C4">
          <w:rPr>
            <w:rStyle w:val="Hyperlink"/>
          </w:rPr>
          <w:t>MDH's Rapid Analysis of Drugs program</w:t>
        </w:r>
      </w:hyperlink>
      <w:r w:rsidRPr="005139C4">
        <w:t xml:space="preserve"> and the </w:t>
      </w:r>
      <w:hyperlink r:id="rId11" w:history="1">
        <w:r w:rsidRPr="005139C4">
          <w:rPr>
            <w:rStyle w:val="Hyperlink"/>
          </w:rPr>
          <w:t>Rapid Drug Analysis and Research (RaDAR) program</w:t>
        </w:r>
      </w:hyperlink>
      <w:r w:rsidRPr="005139C4">
        <w:t>.</w:t>
      </w:r>
    </w:p>
    <w:p w14:paraId="71F530F4" w14:textId="3B8B7157" w:rsidR="00742543" w:rsidRPr="00742543" w:rsidRDefault="00591982" w:rsidP="00742543">
      <w:pPr>
        <w:pStyle w:val="Heading2"/>
        <w:rPr>
          <w:color w:val="auto"/>
        </w:rPr>
      </w:pPr>
      <w:r>
        <w:rPr>
          <w:color w:val="auto"/>
        </w:rPr>
        <w:t>Key Clinical Feature</w:t>
      </w:r>
      <w:r w:rsidR="002533E2">
        <w:rPr>
          <w:color w:val="auto"/>
        </w:rPr>
        <w:t>s</w:t>
      </w:r>
    </w:p>
    <w:p w14:paraId="65CA8212" w14:textId="303BE4D5" w:rsidR="002533E2" w:rsidRDefault="00591982" w:rsidP="00764998">
      <w:pPr>
        <w:pStyle w:val="ListParagraph"/>
        <w:numPr>
          <w:ilvl w:val="0"/>
          <w:numId w:val="7"/>
        </w:numPr>
      </w:pPr>
      <w:r>
        <w:t>Details:</w:t>
      </w:r>
    </w:p>
    <w:p w14:paraId="0081F971" w14:textId="72D5D7EE" w:rsidR="002533E2" w:rsidRDefault="00591982" w:rsidP="00591982">
      <w:pPr>
        <w:pStyle w:val="ListParagraph"/>
        <w:numPr>
          <w:ilvl w:val="1"/>
          <w:numId w:val="7"/>
        </w:numPr>
      </w:pPr>
      <w:r>
        <w:t>Initial effects</w:t>
      </w:r>
      <w:r w:rsidR="00764998">
        <w:t>:</w:t>
      </w:r>
      <w:r>
        <w:t xml:space="preserve"> </w:t>
      </w:r>
      <w:r w:rsidRPr="00591982">
        <w:t>Pronounced sedation, bradycardia, hypotension</w:t>
      </w:r>
    </w:p>
    <w:p w14:paraId="3B332E95" w14:textId="5F063BE5" w:rsidR="00591982" w:rsidRDefault="00591982" w:rsidP="00591982">
      <w:pPr>
        <w:pStyle w:val="ListParagraph"/>
        <w:numPr>
          <w:ilvl w:val="1"/>
          <w:numId w:val="7"/>
        </w:numPr>
      </w:pPr>
      <w:r>
        <w:t xml:space="preserve">Withdrawal: </w:t>
      </w:r>
      <w:r w:rsidRPr="00591982">
        <w:t>Onset within hours; earlier than fentanyl</w:t>
      </w:r>
      <w:r>
        <w:t xml:space="preserve">. </w:t>
      </w:r>
      <w:r w:rsidRPr="00591982">
        <w:t>Prolonged and includes severe hypertension (&gt;200) and tachycardia (&gt;140), as well as tremors, nausea, vomiting, agitation, and reduced mentation (e.g., staring, unable to talk)</w:t>
      </w:r>
      <w:r>
        <w:t>.</w:t>
      </w:r>
    </w:p>
    <w:p w14:paraId="37B066B7" w14:textId="39AFF620" w:rsidR="002533E2" w:rsidRDefault="00591982" w:rsidP="00591982">
      <w:pPr>
        <w:pStyle w:val="ListParagraph"/>
        <w:numPr>
          <w:ilvl w:val="1"/>
          <w:numId w:val="7"/>
        </w:numPr>
      </w:pPr>
      <w:r>
        <w:t xml:space="preserve">Comparison to xylazine: </w:t>
      </w:r>
      <w:r w:rsidRPr="00591982">
        <w:t>More severe, longer-lasting effects due to higher potency of medetomidine. Not (yet) known to cause necrotic skin lesions associated with xylazine</w:t>
      </w:r>
      <w:r w:rsidR="002533E2" w:rsidRPr="002533E2">
        <w:t>.</w:t>
      </w:r>
    </w:p>
    <w:p w14:paraId="3C506235" w14:textId="4CE4DE0C" w:rsidR="00591982" w:rsidRDefault="00591982" w:rsidP="00591982">
      <w:pPr>
        <w:pStyle w:val="ListParagraph"/>
        <w:numPr>
          <w:ilvl w:val="0"/>
          <w:numId w:val="7"/>
        </w:numPr>
      </w:pPr>
      <w:r>
        <w:t>Warning signs of exposure:</w:t>
      </w:r>
    </w:p>
    <w:p w14:paraId="13BEBC29" w14:textId="550C08E8" w:rsidR="00591982" w:rsidRDefault="00591982" w:rsidP="00591982">
      <w:pPr>
        <w:pStyle w:val="ListParagraph"/>
        <w:numPr>
          <w:ilvl w:val="1"/>
          <w:numId w:val="7"/>
        </w:numPr>
      </w:pPr>
      <w:r>
        <w:t>Sedation</w:t>
      </w:r>
    </w:p>
    <w:p w14:paraId="2BBC357D" w14:textId="0138C4EF" w:rsidR="00591982" w:rsidRDefault="00591982" w:rsidP="00591982">
      <w:pPr>
        <w:pStyle w:val="ListParagraph"/>
        <w:numPr>
          <w:ilvl w:val="1"/>
          <w:numId w:val="7"/>
        </w:numPr>
      </w:pPr>
      <w:r>
        <w:t>Heart-rate complications</w:t>
      </w:r>
    </w:p>
    <w:p w14:paraId="4AEC4441" w14:textId="0460C0E6" w:rsidR="00591982" w:rsidRDefault="00591982" w:rsidP="00591982">
      <w:pPr>
        <w:pStyle w:val="ListParagraph"/>
        <w:numPr>
          <w:ilvl w:val="1"/>
          <w:numId w:val="7"/>
        </w:numPr>
      </w:pPr>
      <w:r>
        <w:lastRenderedPageBreak/>
        <w:t>Prolonged withdrawal</w:t>
      </w:r>
    </w:p>
    <w:p w14:paraId="1DCF3F63" w14:textId="13867544" w:rsidR="002533E2" w:rsidRDefault="00591982" w:rsidP="002533E2">
      <w:pPr>
        <w:pStyle w:val="Heading2"/>
        <w:rPr>
          <w:color w:val="auto"/>
        </w:rPr>
      </w:pPr>
      <w:r>
        <w:rPr>
          <w:color w:val="auto"/>
        </w:rPr>
        <w:t>Management Strategie</w:t>
      </w:r>
      <w:r w:rsidR="002533E2" w:rsidRPr="002533E2">
        <w:rPr>
          <w:color w:val="auto"/>
        </w:rPr>
        <w:t>s</w:t>
      </w:r>
    </w:p>
    <w:p w14:paraId="3AE7B620" w14:textId="3BD9B045" w:rsidR="00591982" w:rsidRPr="00591982" w:rsidRDefault="00591982" w:rsidP="00591982">
      <w:r w:rsidRPr="00591982">
        <w:t xml:space="preserve">Management strategies align closely with existing protocols for </w:t>
      </w:r>
      <w:hyperlink r:id="rId12" w:history="1">
        <w:r w:rsidRPr="00591982">
          <w:rPr>
            <w:rStyle w:val="Hyperlink"/>
          </w:rPr>
          <w:t>xylazine</w:t>
        </w:r>
      </w:hyperlink>
      <w:r w:rsidRPr="00591982">
        <w:t>; however, medetomidine withdrawal could be more severe.</w:t>
      </w:r>
    </w:p>
    <w:p w14:paraId="507696DD" w14:textId="0CFABFAD" w:rsidR="00591982" w:rsidRDefault="00591982" w:rsidP="00591982">
      <w:pPr>
        <w:pStyle w:val="ListParagraph"/>
        <w:numPr>
          <w:ilvl w:val="0"/>
          <w:numId w:val="12"/>
        </w:numPr>
      </w:pPr>
      <w:r w:rsidRPr="00591982">
        <w:t xml:space="preserve">Medetomidine </w:t>
      </w:r>
      <w:r>
        <w:t>w</w:t>
      </w:r>
      <w:r w:rsidRPr="00591982">
        <w:t xml:space="preserve">ithdrawal </w:t>
      </w:r>
      <w:r>
        <w:t>m</w:t>
      </w:r>
      <w:r w:rsidRPr="00591982">
        <w:t>anagement:</w:t>
      </w:r>
    </w:p>
    <w:p w14:paraId="01F2AB9C" w14:textId="77777777" w:rsidR="00591982" w:rsidRDefault="00591982" w:rsidP="00591982">
      <w:pPr>
        <w:pStyle w:val="ListParagraph"/>
        <w:numPr>
          <w:ilvl w:val="1"/>
          <w:numId w:val="12"/>
        </w:numPr>
      </w:pPr>
      <w:r w:rsidRPr="00591982">
        <w:t>Recommended higher than normal doses of clonidine (0.3mg PO and a clonidine 0.3mg transdermal patch). Other medications include gabapentin or hydroxyzine.</w:t>
      </w:r>
    </w:p>
    <w:p w14:paraId="42F5B508" w14:textId="55AE2CA1" w:rsidR="00591982" w:rsidRPr="003D35D3" w:rsidRDefault="00591982" w:rsidP="00591982">
      <w:pPr>
        <w:pStyle w:val="ListParagraph"/>
        <w:numPr>
          <w:ilvl w:val="1"/>
          <w:numId w:val="12"/>
        </w:numPr>
      </w:pPr>
      <w:r w:rsidRPr="00591982">
        <w:t>Dexmedetomidine, a related drug, is sometimes used for more severe withdrawal in ICU settings. If hospitals have restrictions on dexmedetomidine as an “ICU only” medication, they can consider reclassifying it as allowable for a step-down level of care.</w:t>
      </w:r>
    </w:p>
    <w:p w14:paraId="1BE9B82B" w14:textId="19EA7AEB" w:rsidR="003D35D3" w:rsidRDefault="004A180B" w:rsidP="003D35D3">
      <w:pPr>
        <w:pStyle w:val="ListParagraph"/>
        <w:numPr>
          <w:ilvl w:val="0"/>
          <w:numId w:val="12"/>
        </w:numPr>
      </w:pPr>
      <w:r>
        <w:t>Opioid withdrawal management:</w:t>
      </w:r>
    </w:p>
    <w:p w14:paraId="15B928C5" w14:textId="549FF207" w:rsidR="004A180B" w:rsidRDefault="004A180B" w:rsidP="004A180B">
      <w:pPr>
        <w:pStyle w:val="ListParagraph"/>
        <w:numPr>
          <w:ilvl w:val="1"/>
          <w:numId w:val="12"/>
        </w:numPr>
      </w:pPr>
      <w:r w:rsidRPr="004A180B">
        <w:t>Ensure adequate dosing of medications for opioid use disorder (MOUD; methadone and buprenorphine); suboptimal dosing may exacerbate withdrawal symptoms.</w:t>
      </w:r>
    </w:p>
    <w:p w14:paraId="4A3A618A" w14:textId="33610AD5" w:rsidR="004A180B" w:rsidRDefault="004A180B" w:rsidP="004A180B">
      <w:pPr>
        <w:pStyle w:val="ListParagraph"/>
        <w:numPr>
          <w:ilvl w:val="0"/>
          <w:numId w:val="12"/>
        </w:numPr>
      </w:pPr>
      <w:r>
        <w:t>Use naloxone, but it will not impact medetomidine:</w:t>
      </w:r>
    </w:p>
    <w:p w14:paraId="53D3FDD5" w14:textId="77777777" w:rsidR="004A180B" w:rsidRDefault="004A180B" w:rsidP="004A180B">
      <w:pPr>
        <w:pStyle w:val="ListParagraph"/>
        <w:numPr>
          <w:ilvl w:val="1"/>
          <w:numId w:val="12"/>
        </w:numPr>
      </w:pPr>
      <w:r w:rsidRPr="004A180B">
        <w:t>Standard opioid overdose reversal agents, like naloxone, do NOT reverse the effects of medetomidine.</w:t>
      </w:r>
    </w:p>
    <w:p w14:paraId="0CC2DF37" w14:textId="723AC63D" w:rsidR="004A180B" w:rsidRDefault="004A180B" w:rsidP="004A180B">
      <w:pPr>
        <w:pStyle w:val="ListParagraph"/>
        <w:numPr>
          <w:ilvl w:val="1"/>
          <w:numId w:val="12"/>
        </w:numPr>
      </w:pPr>
      <w:r w:rsidRPr="004A180B">
        <w:t>Naloxone should still be used, given that it can improve breathing. However, sedation, bradycardia and hypotension can persist if medetomidine is present.</w:t>
      </w:r>
    </w:p>
    <w:p w14:paraId="613A2150" w14:textId="5E8BAA39" w:rsidR="004A180B" w:rsidRDefault="004A180B" w:rsidP="004A180B">
      <w:pPr>
        <w:pStyle w:val="ListParagraph"/>
        <w:numPr>
          <w:ilvl w:val="0"/>
          <w:numId w:val="12"/>
        </w:numPr>
      </w:pPr>
      <w:r>
        <w:t>Harm reduction:</w:t>
      </w:r>
    </w:p>
    <w:p w14:paraId="4F3C9FC3" w14:textId="63D1EC65" w:rsidR="004A180B" w:rsidRDefault="004A180B" w:rsidP="004A180B">
      <w:pPr>
        <w:pStyle w:val="ListParagraph"/>
        <w:numPr>
          <w:ilvl w:val="1"/>
          <w:numId w:val="12"/>
        </w:numPr>
      </w:pPr>
      <w:r w:rsidRPr="004A180B">
        <w:t xml:space="preserve">Medetomidine test strips are now available statewide at </w:t>
      </w:r>
      <w:hyperlink r:id="rId13" w:history="1">
        <w:r w:rsidRPr="004A180B">
          <w:rPr>
            <w:rStyle w:val="Hyperlink"/>
          </w:rPr>
          <w:t>Overdose Response Programs</w:t>
        </w:r>
      </w:hyperlink>
      <w:r w:rsidRPr="004A180B">
        <w:t xml:space="preserve">. Instructions on using these test strips are found </w:t>
      </w:r>
      <w:hyperlink r:id="rId14" w:history="1">
        <w:r w:rsidRPr="004A180B">
          <w:rPr>
            <w:rStyle w:val="Hyperlink"/>
          </w:rPr>
          <w:t>here</w:t>
        </w:r>
      </w:hyperlink>
      <w:r w:rsidRPr="004A180B">
        <w:t>.</w:t>
      </w:r>
    </w:p>
    <w:p w14:paraId="0F25F884" w14:textId="41DD298C" w:rsidR="004A180B" w:rsidRDefault="004A180B" w:rsidP="004A180B">
      <w:pPr>
        <w:pStyle w:val="Heading2"/>
        <w:rPr>
          <w:color w:val="auto"/>
        </w:rPr>
      </w:pPr>
      <w:r>
        <w:rPr>
          <w:color w:val="auto"/>
        </w:rPr>
        <w:t>Clinical Takeaway</w:t>
      </w:r>
    </w:p>
    <w:p w14:paraId="1166731B" w14:textId="23645E2F" w:rsidR="004A180B" w:rsidRDefault="004A180B" w:rsidP="004A180B">
      <w:r w:rsidRPr="004A180B">
        <w:t xml:space="preserve">There are no unique treatment approaches for medetomidine. Exposures should be treated similarly to xylazine, ensuring robust medetomidine </w:t>
      </w:r>
      <w:r>
        <w:t>and</w:t>
      </w:r>
      <w:r w:rsidRPr="004A180B">
        <w:t xml:space="preserve"> opioid withdrawal management strategies.</w:t>
      </w:r>
    </w:p>
    <w:p w14:paraId="69CBEC4F" w14:textId="00F2933F" w:rsidR="004A180B" w:rsidRDefault="004A180B" w:rsidP="004A180B">
      <w:pPr>
        <w:pStyle w:val="Heading2"/>
        <w:rPr>
          <w:color w:val="auto"/>
        </w:rPr>
      </w:pPr>
      <w:r>
        <w:rPr>
          <w:color w:val="auto"/>
        </w:rPr>
        <w:t>Additional Resources</w:t>
      </w:r>
    </w:p>
    <w:p w14:paraId="3A448AA2" w14:textId="77777777" w:rsidR="004A180B" w:rsidRDefault="004A180B" w:rsidP="004A180B">
      <w:pPr>
        <w:pStyle w:val="ListParagraph"/>
        <w:numPr>
          <w:ilvl w:val="0"/>
          <w:numId w:val="13"/>
        </w:numPr>
      </w:pPr>
      <w:r w:rsidRPr="004A180B">
        <w:t>Centers for Disease Control:</w:t>
      </w:r>
    </w:p>
    <w:p w14:paraId="4155C581" w14:textId="2A1263A5" w:rsidR="004A180B" w:rsidRDefault="004A180B" w:rsidP="004A180B">
      <w:pPr>
        <w:pStyle w:val="ListParagraph"/>
        <w:numPr>
          <w:ilvl w:val="1"/>
          <w:numId w:val="13"/>
        </w:numPr>
      </w:pPr>
      <w:hyperlink r:id="rId15" w:history="1">
        <w:r w:rsidRPr="004A180B">
          <w:rPr>
            <w:rStyle w:val="Hyperlink"/>
          </w:rPr>
          <w:t>Severe medetomidine withdrawal syndrome in patients using illegally manufactured opioids — Pittsburgh</w:t>
        </w:r>
      </w:hyperlink>
    </w:p>
    <w:p w14:paraId="455F204E" w14:textId="0728A30B" w:rsidR="004A180B" w:rsidRDefault="004A180B" w:rsidP="004A180B">
      <w:pPr>
        <w:pStyle w:val="ListParagraph"/>
        <w:numPr>
          <w:ilvl w:val="1"/>
          <w:numId w:val="13"/>
        </w:numPr>
      </w:pPr>
      <w:hyperlink r:id="rId16" w:history="1">
        <w:r w:rsidRPr="004A180B">
          <w:rPr>
            <w:rStyle w:val="Hyperlink"/>
          </w:rPr>
          <w:t>Suspected medetomidine withdrawal syndrome among fentanyl-exposed patients — Philadelphia</w:t>
        </w:r>
      </w:hyperlink>
    </w:p>
    <w:p w14:paraId="33A316BA" w14:textId="08E487C9" w:rsidR="004A180B" w:rsidRDefault="004A180B" w:rsidP="004A180B">
      <w:pPr>
        <w:pStyle w:val="ListParagraph"/>
        <w:numPr>
          <w:ilvl w:val="1"/>
          <w:numId w:val="13"/>
        </w:numPr>
      </w:pPr>
      <w:hyperlink r:id="rId17" w:history="1">
        <w:r w:rsidRPr="004A180B">
          <w:rPr>
            <w:rStyle w:val="Hyperlink"/>
          </w:rPr>
          <w:t>Overdoses involving medetomidine mixed with opioids — Chicago</w:t>
        </w:r>
      </w:hyperlink>
      <w:r w:rsidRPr="004A180B">
        <w:t xml:space="preserve"> </w:t>
      </w:r>
    </w:p>
    <w:p w14:paraId="016404F5" w14:textId="77777777" w:rsidR="004A180B" w:rsidRDefault="004A180B" w:rsidP="004A180B">
      <w:pPr>
        <w:pStyle w:val="ListParagraph"/>
        <w:numPr>
          <w:ilvl w:val="0"/>
          <w:numId w:val="13"/>
        </w:numPr>
      </w:pPr>
      <w:r w:rsidRPr="004A180B">
        <w:t xml:space="preserve">Drug Enforcement Administration: </w:t>
      </w:r>
    </w:p>
    <w:p w14:paraId="4D94EE2D" w14:textId="4297D0B5" w:rsidR="004A180B" w:rsidRDefault="004A180B" w:rsidP="004A180B">
      <w:pPr>
        <w:pStyle w:val="ListParagraph"/>
        <w:numPr>
          <w:ilvl w:val="1"/>
          <w:numId w:val="13"/>
        </w:numPr>
      </w:pPr>
      <w:hyperlink r:id="rId18" w:history="1">
        <w:r w:rsidRPr="004A180B">
          <w:rPr>
            <w:rStyle w:val="Hyperlink"/>
          </w:rPr>
          <w:t>Medetomidine and dexmedetomidine submissions increase significantly</w:t>
        </w:r>
      </w:hyperlink>
    </w:p>
    <w:p w14:paraId="48A681C6" w14:textId="77777777" w:rsidR="004A180B" w:rsidRDefault="004A180B" w:rsidP="004A180B">
      <w:pPr>
        <w:pStyle w:val="ListParagraph"/>
        <w:numPr>
          <w:ilvl w:val="0"/>
          <w:numId w:val="13"/>
        </w:numPr>
      </w:pPr>
      <w:r w:rsidRPr="004A180B">
        <w:t xml:space="preserve">Penn Medicine, Center for Addiction Medicine and Policy: </w:t>
      </w:r>
    </w:p>
    <w:p w14:paraId="4749351A" w14:textId="44C949C8" w:rsidR="004A180B" w:rsidRDefault="004A180B" w:rsidP="004A180B">
      <w:pPr>
        <w:pStyle w:val="ListParagraph"/>
        <w:numPr>
          <w:ilvl w:val="1"/>
          <w:numId w:val="13"/>
        </w:numPr>
      </w:pPr>
      <w:hyperlink r:id="rId19" w:anchor="t=0" w:history="1">
        <w:r w:rsidRPr="004A180B">
          <w:rPr>
            <w:rStyle w:val="Hyperlink"/>
          </w:rPr>
          <w:t>Medetomidine webinar recording</w:t>
        </w:r>
      </w:hyperlink>
    </w:p>
    <w:p w14:paraId="3B46D9CF" w14:textId="33AE877A" w:rsidR="004A180B" w:rsidRPr="004A180B" w:rsidRDefault="004A180B" w:rsidP="004A180B">
      <w:pPr>
        <w:pStyle w:val="ListParagraph"/>
        <w:numPr>
          <w:ilvl w:val="1"/>
          <w:numId w:val="13"/>
        </w:numPr>
      </w:pPr>
      <w:hyperlink r:id="rId20" w:history="1">
        <w:r w:rsidRPr="004A180B">
          <w:rPr>
            <w:rStyle w:val="Hyperlink"/>
          </w:rPr>
          <w:t>Fact sheet</w:t>
        </w:r>
      </w:hyperlink>
    </w:p>
    <w:p w14:paraId="0485A8A7" w14:textId="638311BF" w:rsidR="007C32CC" w:rsidRPr="000755A2" w:rsidRDefault="007C32CC" w:rsidP="007C32CC">
      <w:pPr>
        <w:pStyle w:val="Heading2"/>
        <w:jc w:val="center"/>
        <w:rPr>
          <w:color w:val="auto"/>
        </w:rPr>
      </w:pPr>
      <w:r w:rsidRPr="000755A2">
        <w:rPr>
          <w:color w:val="auto"/>
        </w:rPr>
        <w:t xml:space="preserve">1-855-337-MACS (6227) | </w:t>
      </w:r>
      <w:hyperlink r:id="rId21" w:history="1">
        <w:r w:rsidRPr="000755A2">
          <w:rPr>
            <w:rStyle w:val="Hyperlink"/>
            <w:color w:val="auto"/>
          </w:rPr>
          <w:t>www.marylandmacs.org</w:t>
        </w:r>
      </w:hyperlink>
      <w:r w:rsidRPr="000755A2">
        <w:rPr>
          <w:color w:val="auto"/>
        </w:rPr>
        <w:t xml:space="preserve"> | macs@som.umaryland.edu</w:t>
      </w:r>
    </w:p>
    <w:sectPr w:rsidR="007C32CC" w:rsidRPr="0007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534"/>
    <w:multiLevelType w:val="hybridMultilevel"/>
    <w:tmpl w:val="21D8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65129"/>
    <w:multiLevelType w:val="hybridMultilevel"/>
    <w:tmpl w:val="C82E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17EDF"/>
    <w:multiLevelType w:val="hybridMultilevel"/>
    <w:tmpl w:val="F3C20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38B3"/>
    <w:multiLevelType w:val="hybridMultilevel"/>
    <w:tmpl w:val="2A6AA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11D63"/>
    <w:multiLevelType w:val="hybridMultilevel"/>
    <w:tmpl w:val="1CB23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F02CD"/>
    <w:multiLevelType w:val="hybridMultilevel"/>
    <w:tmpl w:val="39D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E25B4"/>
    <w:multiLevelType w:val="hybridMultilevel"/>
    <w:tmpl w:val="396EA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CF3226"/>
    <w:multiLevelType w:val="hybridMultilevel"/>
    <w:tmpl w:val="964C7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27653"/>
    <w:multiLevelType w:val="hybridMultilevel"/>
    <w:tmpl w:val="65D64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6508D"/>
    <w:multiLevelType w:val="hybridMultilevel"/>
    <w:tmpl w:val="F2D8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80FC3"/>
    <w:multiLevelType w:val="hybridMultilevel"/>
    <w:tmpl w:val="9E7A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6507D1"/>
    <w:multiLevelType w:val="hybridMultilevel"/>
    <w:tmpl w:val="2C204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A5477"/>
    <w:multiLevelType w:val="hybridMultilevel"/>
    <w:tmpl w:val="3C40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461987">
    <w:abstractNumId w:val="12"/>
  </w:num>
  <w:num w:numId="2" w16cid:durableId="481387728">
    <w:abstractNumId w:val="7"/>
  </w:num>
  <w:num w:numId="3" w16cid:durableId="1683622399">
    <w:abstractNumId w:val="6"/>
  </w:num>
  <w:num w:numId="4" w16cid:durableId="388695365">
    <w:abstractNumId w:val="9"/>
  </w:num>
  <w:num w:numId="5" w16cid:durableId="516386396">
    <w:abstractNumId w:val="0"/>
  </w:num>
  <w:num w:numId="6" w16cid:durableId="669068069">
    <w:abstractNumId w:val="10"/>
  </w:num>
  <w:num w:numId="7" w16cid:durableId="2139954297">
    <w:abstractNumId w:val="2"/>
  </w:num>
  <w:num w:numId="8" w16cid:durableId="442577164">
    <w:abstractNumId w:val="8"/>
  </w:num>
  <w:num w:numId="9" w16cid:durableId="1344672803">
    <w:abstractNumId w:val="5"/>
  </w:num>
  <w:num w:numId="10" w16cid:durableId="1418868512">
    <w:abstractNumId w:val="1"/>
  </w:num>
  <w:num w:numId="11" w16cid:durableId="651368239">
    <w:abstractNumId w:val="4"/>
  </w:num>
  <w:num w:numId="12" w16cid:durableId="1922980085">
    <w:abstractNumId w:val="11"/>
  </w:num>
  <w:num w:numId="13" w16cid:durableId="722102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43"/>
    <w:rsid w:val="00072364"/>
    <w:rsid w:val="000755A2"/>
    <w:rsid w:val="00083601"/>
    <w:rsid w:val="000F0292"/>
    <w:rsid w:val="00144E8D"/>
    <w:rsid w:val="002533E2"/>
    <w:rsid w:val="00357E8F"/>
    <w:rsid w:val="003D35D3"/>
    <w:rsid w:val="00472650"/>
    <w:rsid w:val="00484DE6"/>
    <w:rsid w:val="004A180B"/>
    <w:rsid w:val="004F0FF6"/>
    <w:rsid w:val="005139C4"/>
    <w:rsid w:val="00591982"/>
    <w:rsid w:val="005E0BAB"/>
    <w:rsid w:val="006E138C"/>
    <w:rsid w:val="00742543"/>
    <w:rsid w:val="00764998"/>
    <w:rsid w:val="007C32CC"/>
    <w:rsid w:val="009D43B2"/>
    <w:rsid w:val="009F093A"/>
    <w:rsid w:val="009F747F"/>
    <w:rsid w:val="00D0289C"/>
    <w:rsid w:val="00D63751"/>
    <w:rsid w:val="00DA30C2"/>
    <w:rsid w:val="00E41AD8"/>
    <w:rsid w:val="00EF0889"/>
    <w:rsid w:val="00F4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3004"/>
  <w15:chartTrackingRefBased/>
  <w15:docId w15:val="{DEB4A177-2C5A-4360-84B8-D30D2837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2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2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543"/>
    <w:rPr>
      <w:rFonts w:eastAsiaTheme="majorEastAsia" w:cstheme="majorBidi"/>
      <w:color w:val="272727" w:themeColor="text1" w:themeTint="D8"/>
    </w:rPr>
  </w:style>
  <w:style w:type="paragraph" w:styleId="Title">
    <w:name w:val="Title"/>
    <w:basedOn w:val="Normal"/>
    <w:next w:val="Normal"/>
    <w:link w:val="TitleChar"/>
    <w:uiPriority w:val="10"/>
    <w:qFormat/>
    <w:rsid w:val="0074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543"/>
    <w:pPr>
      <w:spacing w:before="160"/>
      <w:jc w:val="center"/>
    </w:pPr>
    <w:rPr>
      <w:i/>
      <w:iCs/>
      <w:color w:val="404040" w:themeColor="text1" w:themeTint="BF"/>
    </w:rPr>
  </w:style>
  <w:style w:type="character" w:customStyle="1" w:styleId="QuoteChar">
    <w:name w:val="Quote Char"/>
    <w:basedOn w:val="DefaultParagraphFont"/>
    <w:link w:val="Quote"/>
    <w:uiPriority w:val="29"/>
    <w:rsid w:val="00742543"/>
    <w:rPr>
      <w:i/>
      <w:iCs/>
      <w:color w:val="404040" w:themeColor="text1" w:themeTint="BF"/>
    </w:rPr>
  </w:style>
  <w:style w:type="paragraph" w:styleId="ListParagraph">
    <w:name w:val="List Paragraph"/>
    <w:basedOn w:val="Normal"/>
    <w:uiPriority w:val="34"/>
    <w:qFormat/>
    <w:rsid w:val="00742543"/>
    <w:pPr>
      <w:ind w:left="720"/>
      <w:contextualSpacing/>
    </w:pPr>
  </w:style>
  <w:style w:type="character" w:styleId="IntenseEmphasis">
    <w:name w:val="Intense Emphasis"/>
    <w:basedOn w:val="DefaultParagraphFont"/>
    <w:uiPriority w:val="21"/>
    <w:qFormat/>
    <w:rsid w:val="00742543"/>
    <w:rPr>
      <w:i/>
      <w:iCs/>
      <w:color w:val="0F4761" w:themeColor="accent1" w:themeShade="BF"/>
    </w:rPr>
  </w:style>
  <w:style w:type="paragraph" w:styleId="IntenseQuote">
    <w:name w:val="Intense Quote"/>
    <w:basedOn w:val="Normal"/>
    <w:next w:val="Normal"/>
    <w:link w:val="IntenseQuoteChar"/>
    <w:uiPriority w:val="30"/>
    <w:qFormat/>
    <w:rsid w:val="00742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543"/>
    <w:rPr>
      <w:i/>
      <w:iCs/>
      <w:color w:val="0F4761" w:themeColor="accent1" w:themeShade="BF"/>
    </w:rPr>
  </w:style>
  <w:style w:type="character" w:styleId="IntenseReference">
    <w:name w:val="Intense Reference"/>
    <w:basedOn w:val="DefaultParagraphFont"/>
    <w:uiPriority w:val="32"/>
    <w:qFormat/>
    <w:rsid w:val="00742543"/>
    <w:rPr>
      <w:b/>
      <w:bCs/>
      <w:smallCaps/>
      <w:color w:val="0F4761" w:themeColor="accent1" w:themeShade="BF"/>
      <w:spacing w:val="5"/>
    </w:rPr>
  </w:style>
  <w:style w:type="character" w:styleId="Hyperlink">
    <w:name w:val="Hyperlink"/>
    <w:basedOn w:val="DefaultParagraphFont"/>
    <w:uiPriority w:val="99"/>
    <w:unhideWhenUsed/>
    <w:rsid w:val="000755A2"/>
    <w:rPr>
      <w:color w:val="467886" w:themeColor="hyperlink"/>
      <w:u w:val="single"/>
    </w:rPr>
  </w:style>
  <w:style w:type="character" w:styleId="UnresolvedMention">
    <w:name w:val="Unresolved Mention"/>
    <w:basedOn w:val="DefaultParagraphFont"/>
    <w:uiPriority w:val="99"/>
    <w:semiHidden/>
    <w:unhideWhenUsed/>
    <w:rsid w:val="000755A2"/>
    <w:rPr>
      <w:color w:val="605E5C"/>
      <w:shd w:val="clear" w:color="auto" w:fill="E1DFDD"/>
    </w:rPr>
  </w:style>
  <w:style w:type="character" w:styleId="FollowedHyperlink">
    <w:name w:val="FollowedHyperlink"/>
    <w:basedOn w:val="DefaultParagraphFont"/>
    <w:uiPriority w:val="99"/>
    <w:semiHidden/>
    <w:unhideWhenUsed/>
    <w:rsid w:val="00E41A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667193X25000638" TargetMode="External"/><Relationship Id="rId13" Type="http://schemas.openxmlformats.org/officeDocument/2006/relationships/hyperlink" Target="https://health.maryland.gov/pha/NALOXONE/Pages/Approved-Entities.aspx" TargetMode="External"/><Relationship Id="rId18" Type="http://schemas.openxmlformats.org/officeDocument/2006/relationships/hyperlink" Target="https://www.dea.gov/sites/default/files/2025-01/NIIP-001-25%20Street%20Report%20-%20Oct%202024.pdf" TargetMode="External"/><Relationship Id="rId3" Type="http://schemas.openxmlformats.org/officeDocument/2006/relationships/settings" Target="settings.xml"/><Relationship Id="rId21" Type="http://schemas.openxmlformats.org/officeDocument/2006/relationships/hyperlink" Target="https://www.marylandmacs.org/" TargetMode="External"/><Relationship Id="rId7" Type="http://schemas.openxmlformats.org/officeDocument/2006/relationships/hyperlink" Target="https://jamanetwork.com/journals/jama/fullarticle/2823005" TargetMode="External"/><Relationship Id="rId12" Type="http://schemas.openxmlformats.org/officeDocument/2006/relationships/hyperlink" Target="https://www.marylandmacs.org/media/som/microsites/macs/Xylazine-and-Opioid-Use-Fact-Sheet.pdf" TargetMode="External"/><Relationship Id="rId17" Type="http://schemas.openxmlformats.org/officeDocument/2006/relationships/hyperlink" Target="https://www.cdc.gov/mmwr/volumes/74/wr/mm7415a1.htm" TargetMode="External"/><Relationship Id="rId2" Type="http://schemas.openxmlformats.org/officeDocument/2006/relationships/styles" Target="styles.xml"/><Relationship Id="rId16" Type="http://schemas.openxmlformats.org/officeDocument/2006/relationships/hyperlink" Target="https://www.cdc.gov/mmwr/volumes/74/wr/mm7415a2.htm" TargetMode="External"/><Relationship Id="rId20" Type="http://schemas.openxmlformats.org/officeDocument/2006/relationships/hyperlink" Target="https://penncamp.org/medetomidine/" TargetMode="External"/><Relationship Id="rId1" Type="http://schemas.openxmlformats.org/officeDocument/2006/relationships/numbering" Target="numbering.xml"/><Relationship Id="rId6" Type="http://schemas.openxmlformats.org/officeDocument/2006/relationships/hyperlink" Target="https://ndews.org/newsletter/ndews-weekly-briefing-issue-226/" TargetMode="External"/><Relationship Id="rId11" Type="http://schemas.openxmlformats.org/officeDocument/2006/relationships/hyperlink" Target="https://www.nist.gov/programs-projects/rapid-drug-analysis-and-research-radar-providing-near-real-time-insight-illicit" TargetMode="External"/><Relationship Id="rId5" Type="http://schemas.openxmlformats.org/officeDocument/2006/relationships/hyperlink" Target="https://www.cdc.gov/mmwr/volumes/73/wr/mm7330a3.htm" TargetMode="External"/><Relationship Id="rId15" Type="http://schemas.openxmlformats.org/officeDocument/2006/relationships/hyperlink" Target="https://www.cdc.gov/mmwr/volumes/74/wr/mm7415a3.htm" TargetMode="External"/><Relationship Id="rId23" Type="http://schemas.openxmlformats.org/officeDocument/2006/relationships/theme" Target="theme/theme1.xml"/><Relationship Id="rId10" Type="http://schemas.openxmlformats.org/officeDocument/2006/relationships/hyperlink" Target="https://health.maryland.gov/pha/NALOXONE/Pages/RAD.aspx" TargetMode="External"/><Relationship Id="rId19" Type="http://schemas.openxmlformats.org/officeDocument/2006/relationships/hyperlink" Target="https://vimeo.com/1078755974?share=copy" TargetMode="External"/><Relationship Id="rId4" Type="http://schemas.openxmlformats.org/officeDocument/2006/relationships/webSettings" Target="webSettings.xml"/><Relationship Id="rId9" Type="http://schemas.openxmlformats.org/officeDocument/2006/relationships/hyperlink" Target="https://www.cfsre.org/nps-discovery/public-alerts/medetomidine-rapidly-proliferating-across-usa-implicated-in-recreational-opioid-drug-supply-causing-overdose-outbreaks" TargetMode="External"/><Relationship Id="rId14" Type="http://schemas.openxmlformats.org/officeDocument/2006/relationships/hyperlink" Target="https://drive.google.com/file/d/1OCO6sNOiUdYTxe0ppwurmQP6vExa2VmV/vie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699</Words>
  <Characters>4387</Characters>
  <Application>Microsoft Office Word</Application>
  <DocSecurity>0</DocSecurity>
  <Lines>84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Rehfield, Carson</dc:creator>
  <cp:keywords/>
  <dc:description/>
  <cp:lastModifiedBy>Rehfield, Carson</cp:lastModifiedBy>
  <cp:revision>3</cp:revision>
  <dcterms:created xsi:type="dcterms:W3CDTF">2026-04-01T16:16:00Z</dcterms:created>
  <dcterms:modified xsi:type="dcterms:W3CDTF">2026-04-01T16:16:00Z</dcterms:modified>
</cp:coreProperties>
</file>