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32F2DB48" w:rsidR="00742543" w:rsidRDefault="00D71FD2" w:rsidP="009D43B2">
      <w:pPr>
        <w:pStyle w:val="Heading1"/>
        <w:rPr>
          <w:color w:val="auto"/>
        </w:rPr>
      </w:pPr>
      <w:r>
        <w:rPr>
          <w:color w:val="auto"/>
        </w:rPr>
        <w:t>The Role of Sleep and Suvorexant in Opioid Use Disorder Treatment</w:t>
      </w:r>
    </w:p>
    <w:p w14:paraId="28AB96BD" w14:textId="2047A317" w:rsidR="00E41AD8" w:rsidRDefault="00D71FD2" w:rsidP="00742543">
      <w:pPr>
        <w:pStyle w:val="Heading2"/>
        <w:rPr>
          <w:color w:val="auto"/>
        </w:rPr>
      </w:pPr>
      <w:r>
        <w:rPr>
          <w:color w:val="auto"/>
        </w:rPr>
        <w:t>Sleep and Opioid Use Disorder (OUD)</w:t>
      </w:r>
    </w:p>
    <w:p w14:paraId="2F9031F1" w14:textId="77777777" w:rsidR="00D71FD2" w:rsidRDefault="00D71FD2" w:rsidP="00212AC4">
      <w:pPr>
        <w:pStyle w:val="ListParagraph"/>
        <w:numPr>
          <w:ilvl w:val="0"/>
          <w:numId w:val="17"/>
        </w:numPr>
      </w:pPr>
      <w:r w:rsidRPr="00D71FD2">
        <w:t>Chronic opioid use and opioid agonist treatments (e.g., methadone, buprenorphine)</w:t>
      </w:r>
      <w:r>
        <w:t xml:space="preserve"> </w:t>
      </w:r>
      <w:r w:rsidRPr="00D71FD2">
        <w:t xml:space="preserve">can significantly </w:t>
      </w:r>
      <w:hyperlink r:id="rId5" w:history="1">
        <w:r w:rsidRPr="00D71FD2">
          <w:rPr>
            <w:rStyle w:val="Hyperlink"/>
          </w:rPr>
          <w:t>impact sleep</w:t>
        </w:r>
      </w:hyperlink>
      <w:r w:rsidRPr="00D71FD2">
        <w:t>, leading to reduced sleep quality and daytime sleepiness.</w:t>
      </w:r>
    </w:p>
    <w:p w14:paraId="538E8EC9" w14:textId="2EC3DB38" w:rsidR="004C6D39" w:rsidRDefault="00D71FD2" w:rsidP="00212AC4">
      <w:pPr>
        <w:pStyle w:val="ListParagraph"/>
        <w:numPr>
          <w:ilvl w:val="0"/>
          <w:numId w:val="17"/>
        </w:numPr>
      </w:pPr>
      <w:r w:rsidRPr="00D71FD2">
        <w:t xml:space="preserve">Patients with OUD often report severe </w:t>
      </w:r>
      <w:hyperlink r:id="rId6" w:history="1">
        <w:r w:rsidRPr="00D71FD2">
          <w:rPr>
            <w:rStyle w:val="Hyperlink"/>
          </w:rPr>
          <w:t>insomnia, fragmented sleep, and circadian rhythm disturbances</w:t>
        </w:r>
      </w:hyperlink>
      <w:r w:rsidRPr="00D71FD2">
        <w:t xml:space="preserve"> both during substance use and recovery.</w:t>
      </w:r>
    </w:p>
    <w:p w14:paraId="2109D466" w14:textId="44CE228A" w:rsidR="005B3E33" w:rsidRDefault="00D71FD2" w:rsidP="00212AC4">
      <w:pPr>
        <w:rPr>
          <w:rFonts w:asciiTheme="majorHAnsi" w:eastAsiaTheme="majorEastAsia" w:hAnsiTheme="majorHAnsi" w:cstheme="majorBidi"/>
          <w:sz w:val="32"/>
          <w:szCs w:val="32"/>
        </w:rPr>
      </w:pPr>
      <w:r w:rsidRPr="00D71FD2">
        <w:rPr>
          <w:rFonts w:asciiTheme="majorHAnsi" w:eastAsiaTheme="majorEastAsia" w:hAnsiTheme="majorHAnsi" w:cstheme="majorBidi"/>
          <w:sz w:val="32"/>
          <w:szCs w:val="32"/>
        </w:rPr>
        <w:t>Impact of Sleep Disturbances on OUD Treatment Outcomes</w:t>
      </w:r>
    </w:p>
    <w:p w14:paraId="63D097A2" w14:textId="4B4A630E" w:rsidR="00D71FD2" w:rsidRDefault="00D71FD2" w:rsidP="004C6D39">
      <w:pPr>
        <w:pStyle w:val="ListParagraph"/>
        <w:numPr>
          <w:ilvl w:val="0"/>
          <w:numId w:val="19"/>
        </w:numPr>
      </w:pPr>
      <w:r w:rsidRPr="00D71FD2">
        <w:t>Return to use and overdose</w:t>
      </w:r>
      <w:r>
        <w:t>:</w:t>
      </w:r>
      <w:r w:rsidRPr="00D71FD2">
        <w:t xml:space="preserve"> Insomnia symptoms during OUD treatment predict </w:t>
      </w:r>
      <w:hyperlink r:id="rId7" w:history="1">
        <w:r w:rsidRPr="00D71FD2">
          <w:rPr>
            <w:rStyle w:val="Hyperlink"/>
          </w:rPr>
          <w:t>return to use and risk of overdose</w:t>
        </w:r>
      </w:hyperlink>
      <w:r w:rsidRPr="00D71FD2">
        <w:t>.</w:t>
      </w:r>
    </w:p>
    <w:p w14:paraId="0DB65E11" w14:textId="653D8AF8" w:rsidR="00D71FD2" w:rsidRDefault="00D71FD2" w:rsidP="004C6D39">
      <w:pPr>
        <w:pStyle w:val="ListParagraph"/>
        <w:numPr>
          <w:ilvl w:val="0"/>
          <w:numId w:val="19"/>
        </w:numPr>
      </w:pPr>
      <w:r w:rsidRPr="00D71FD2">
        <w:t>Craving and emotional dysregulation</w:t>
      </w:r>
      <w:r>
        <w:t xml:space="preserve">: </w:t>
      </w:r>
      <w:r w:rsidRPr="00D71FD2">
        <w:t xml:space="preserve">Sleep disruption worsens </w:t>
      </w:r>
      <w:hyperlink r:id="rId8" w:history="1">
        <w:r w:rsidRPr="00D71FD2">
          <w:rPr>
            <w:rStyle w:val="Hyperlink"/>
          </w:rPr>
          <w:t>cravings and mood dysregulation</w:t>
        </w:r>
      </w:hyperlink>
      <w:r w:rsidRPr="00D71FD2">
        <w:t>, which could make recovery more challenging.</w:t>
      </w:r>
    </w:p>
    <w:p w14:paraId="603D6E89" w14:textId="02ED0AE1" w:rsidR="004C6D39" w:rsidRDefault="00D71FD2" w:rsidP="004C6D39">
      <w:pPr>
        <w:pStyle w:val="ListParagraph"/>
        <w:numPr>
          <w:ilvl w:val="0"/>
          <w:numId w:val="19"/>
        </w:numPr>
      </w:pPr>
      <w:r w:rsidRPr="00D71FD2">
        <w:t>Quality of life</w:t>
      </w:r>
      <w:r>
        <w:t xml:space="preserve">: </w:t>
      </w:r>
      <w:r w:rsidRPr="00D71FD2">
        <w:t xml:space="preserve">OUD patients with sleep disturbance report a </w:t>
      </w:r>
      <w:hyperlink r:id="rId9" w:history="1">
        <w:r w:rsidRPr="00D71FD2">
          <w:rPr>
            <w:rStyle w:val="Hyperlink"/>
          </w:rPr>
          <w:t>lower quality of life</w:t>
        </w:r>
      </w:hyperlink>
      <w:r w:rsidRPr="00D71FD2">
        <w:t>.</w:t>
      </w:r>
    </w:p>
    <w:p w14:paraId="0F25F884" w14:textId="13671779" w:rsidR="004A180B" w:rsidRDefault="001F1741" w:rsidP="00212AC4">
      <w:pPr>
        <w:pStyle w:val="Heading2"/>
        <w:rPr>
          <w:color w:val="auto"/>
        </w:rPr>
      </w:pPr>
      <w:r w:rsidRPr="001F1741">
        <w:rPr>
          <w:color w:val="auto"/>
        </w:rPr>
        <w:t>Best Practices for Sleep Measurement</w:t>
      </w:r>
    </w:p>
    <w:p w14:paraId="3962C604" w14:textId="77777777" w:rsidR="001F1741" w:rsidRDefault="001F1741" w:rsidP="00104202">
      <w:pPr>
        <w:pStyle w:val="ListParagraph"/>
        <w:numPr>
          <w:ilvl w:val="0"/>
          <w:numId w:val="20"/>
        </w:numPr>
      </w:pPr>
      <w:r w:rsidRPr="001F1741">
        <w:t>Patient-reported outcomes</w:t>
      </w:r>
    </w:p>
    <w:p w14:paraId="40715CF2" w14:textId="3C5702AE" w:rsidR="00104202" w:rsidRDefault="001F1741" w:rsidP="001F1741">
      <w:pPr>
        <w:pStyle w:val="ListParagraph"/>
        <w:numPr>
          <w:ilvl w:val="1"/>
          <w:numId w:val="20"/>
        </w:numPr>
      </w:pPr>
      <w:r w:rsidRPr="001F1741">
        <w:t xml:space="preserve">Sleep diaries, </w:t>
      </w:r>
      <w:hyperlink r:id="rId10" w:history="1">
        <w:r w:rsidRPr="001F1741">
          <w:rPr>
            <w:rStyle w:val="Hyperlink"/>
          </w:rPr>
          <w:t>Insomnia Severity Index</w:t>
        </w:r>
      </w:hyperlink>
      <w:r w:rsidRPr="001F1741">
        <w:t xml:space="preserve"> (ISI), </w:t>
      </w:r>
      <w:hyperlink r:id="rId11" w:history="1">
        <w:r w:rsidRPr="001F1741">
          <w:rPr>
            <w:rStyle w:val="Hyperlink"/>
          </w:rPr>
          <w:t>Pittsburgh Sleep Quality Index</w:t>
        </w:r>
      </w:hyperlink>
      <w:r w:rsidRPr="001F1741">
        <w:t xml:space="preserve"> (PSQI)</w:t>
      </w:r>
    </w:p>
    <w:p w14:paraId="0A729CFB" w14:textId="77777777" w:rsidR="001F1741" w:rsidRDefault="001F1741" w:rsidP="001F1741">
      <w:pPr>
        <w:pStyle w:val="ListParagraph"/>
        <w:numPr>
          <w:ilvl w:val="0"/>
          <w:numId w:val="20"/>
        </w:numPr>
      </w:pPr>
      <w:r w:rsidRPr="001F1741">
        <w:t>Objective measures</w:t>
      </w:r>
    </w:p>
    <w:p w14:paraId="5B538213" w14:textId="51DF9C0E" w:rsidR="001F1741" w:rsidRDefault="001F1741" w:rsidP="001F1741">
      <w:pPr>
        <w:pStyle w:val="ListParagraph"/>
        <w:numPr>
          <w:ilvl w:val="1"/>
          <w:numId w:val="20"/>
        </w:numPr>
      </w:pPr>
      <w:r w:rsidRPr="001F1741">
        <w:t>Actigraphy (wrist-worn device), Polysomnography – the measurement of brain waves, breathing, heart rate and body movements overnight (in lab or with portable equipment</w:t>
      </w:r>
    </w:p>
    <w:p w14:paraId="1912FE9E" w14:textId="60D677AB" w:rsidR="002F1546" w:rsidRDefault="001F1741" w:rsidP="002F1546">
      <w:pPr>
        <w:pStyle w:val="Heading2"/>
        <w:rPr>
          <w:color w:val="auto"/>
        </w:rPr>
      </w:pPr>
      <w:r w:rsidRPr="001F1741">
        <w:rPr>
          <w:color w:val="auto"/>
        </w:rPr>
        <w:t>Evidence for Suvorexant as an Adjunctive Treatment</w:t>
      </w:r>
    </w:p>
    <w:p w14:paraId="13825DC1" w14:textId="02D08126" w:rsidR="001F1741" w:rsidRDefault="001F1741" w:rsidP="002F1546">
      <w:pPr>
        <w:pStyle w:val="ListParagraph"/>
        <w:numPr>
          <w:ilvl w:val="0"/>
          <w:numId w:val="16"/>
        </w:numPr>
      </w:pPr>
      <w:r w:rsidRPr="001F1741">
        <w:t xml:space="preserve">The </w:t>
      </w:r>
      <w:hyperlink r:id="rId12" w:history="1">
        <w:r w:rsidRPr="001F1741">
          <w:rPr>
            <w:rStyle w:val="Hyperlink"/>
          </w:rPr>
          <w:t>FDA approved suvorexant</w:t>
        </w:r>
      </w:hyperlink>
      <w:r w:rsidRPr="001F1741">
        <w:t xml:space="preserve"> in 2014 as the first dual orexin receptor antagonist for the treatment of adult insomnia characterized by difficulties with sleep onset and/or sleep maintenance. Unlike traditional sedative sleep aids, suvorexant promotes sleep by suppressing the brain's wakefulness network.</w:t>
      </w:r>
    </w:p>
    <w:p w14:paraId="2F84ABB5" w14:textId="4FCAE402" w:rsidR="00A31EB0" w:rsidRDefault="00A31EB0" w:rsidP="002F1546">
      <w:pPr>
        <w:pStyle w:val="ListParagraph"/>
        <w:numPr>
          <w:ilvl w:val="0"/>
          <w:numId w:val="16"/>
        </w:numPr>
      </w:pPr>
      <w:r w:rsidRPr="00A31EB0">
        <w:t xml:space="preserve">A </w:t>
      </w:r>
      <w:hyperlink r:id="rId13" w:history="1">
        <w:r w:rsidRPr="00A31EB0">
          <w:rPr>
            <w:rStyle w:val="Hyperlink"/>
          </w:rPr>
          <w:t>growing body of research</w:t>
        </w:r>
      </w:hyperlink>
      <w:r w:rsidRPr="00A31EB0">
        <w:t xml:space="preserve"> has found that the medication suvorexant (</w:t>
      </w:r>
      <w:proofErr w:type="spellStart"/>
      <w:r w:rsidRPr="00A31EB0">
        <w:t>Belsomra</w:t>
      </w:r>
      <w:proofErr w:type="spellEnd"/>
      <w:r w:rsidRPr="00A31EB0">
        <w:t>) could be a treatment for patients with OUD experiencing sleep difficulties.</w:t>
      </w:r>
    </w:p>
    <w:p w14:paraId="3165EAA2" w14:textId="77777777" w:rsidR="00A31EB0" w:rsidRDefault="00A31EB0" w:rsidP="00A31EB0">
      <w:pPr>
        <w:pStyle w:val="ListParagraph"/>
        <w:numPr>
          <w:ilvl w:val="0"/>
          <w:numId w:val="16"/>
        </w:numPr>
      </w:pPr>
      <w:r w:rsidRPr="00A31EB0">
        <w:lastRenderedPageBreak/>
        <w:t>A randomized study (N = 38) tested suvorexant (20mg, 40mg) versus placebo in individuals with OUD undergoing a brief buprenorphine taper. Suvorexant led to:</w:t>
      </w:r>
    </w:p>
    <w:p w14:paraId="7F73CD18" w14:textId="0D788E28" w:rsidR="003E0880" w:rsidRDefault="00A31EB0" w:rsidP="00A31EB0">
      <w:pPr>
        <w:pStyle w:val="ListParagraph"/>
        <w:numPr>
          <w:ilvl w:val="1"/>
          <w:numId w:val="16"/>
        </w:numPr>
      </w:pPr>
      <w:r w:rsidRPr="00A31EB0">
        <w:t>Increased total sleep time and reduced withdrawal symptoms post-taper, with no evidence that it was used nonmedically.</w:t>
      </w:r>
    </w:p>
    <w:p w14:paraId="3FA7108B" w14:textId="74D9D650" w:rsidR="00A31EB0" w:rsidRDefault="00A31EB0" w:rsidP="00A31EB0">
      <w:pPr>
        <w:pStyle w:val="ListParagraph"/>
        <w:numPr>
          <w:ilvl w:val="1"/>
          <w:numId w:val="16"/>
        </w:numPr>
      </w:pPr>
      <w:hyperlink r:id="rId14" w:history="1">
        <w:r w:rsidRPr="00A31EB0">
          <w:rPr>
            <w:rStyle w:val="Hyperlink"/>
          </w:rPr>
          <w:t>Significant improvements in both self-reported and EEG-measured sleep</w:t>
        </w:r>
      </w:hyperlink>
      <w:r w:rsidRPr="00A31EB0">
        <w:t>. Notably, patients also experienced reductions in opioid craving despite already receiving standard MOUD, highlighting suvorexant’s potential as a non</w:t>
      </w:r>
      <w:r>
        <w:t>-</w:t>
      </w:r>
      <w:r w:rsidRPr="00A31EB0">
        <w:t>opioid adjunctive treatmen</w:t>
      </w:r>
      <w:r>
        <w:t>t.</w:t>
      </w:r>
    </w:p>
    <w:p w14:paraId="63C9ACE7" w14:textId="202D820E" w:rsidR="009B45C2" w:rsidRDefault="009B45C2" w:rsidP="009B45C2">
      <w:pPr>
        <w:pStyle w:val="Heading2"/>
        <w:rPr>
          <w:color w:val="auto"/>
        </w:rPr>
      </w:pPr>
      <w:r w:rsidRPr="009B45C2">
        <w:rPr>
          <w:color w:val="auto"/>
        </w:rPr>
        <w:t>Take-Home Messages</w:t>
      </w:r>
    </w:p>
    <w:p w14:paraId="0AED0EEC" w14:textId="36D4F1A3" w:rsidR="009B45C2" w:rsidRDefault="009B45C2" w:rsidP="009B45C2">
      <w:pPr>
        <w:pStyle w:val="ListParagraph"/>
        <w:numPr>
          <w:ilvl w:val="0"/>
          <w:numId w:val="21"/>
        </w:numPr>
      </w:pPr>
      <w:r w:rsidRPr="009B45C2">
        <w:t>Sleep matters in recovery. Sleep disturbances are common among patients with OUD and can increase risk of mood dysregulation, reduced quality of life, and return to use.</w:t>
      </w:r>
    </w:p>
    <w:p w14:paraId="65C44D43" w14:textId="77777777" w:rsidR="009B45C2" w:rsidRDefault="009B45C2" w:rsidP="009B45C2">
      <w:pPr>
        <w:pStyle w:val="ListParagraph"/>
        <w:numPr>
          <w:ilvl w:val="0"/>
          <w:numId w:val="21"/>
        </w:numPr>
      </w:pPr>
      <w:r w:rsidRPr="009B45C2">
        <w:t>Improving sleep may improve treatment outcomes. Treating sleep disturbances among patients with OUD may reduce cravings, improve mood, support cognitive functioning and enhance quality of life.</w:t>
      </w:r>
    </w:p>
    <w:p w14:paraId="10A800E4" w14:textId="12C7306E" w:rsidR="009B45C2" w:rsidRPr="009B45C2" w:rsidRDefault="009B45C2" w:rsidP="009B45C2">
      <w:pPr>
        <w:pStyle w:val="ListParagraph"/>
        <w:numPr>
          <w:ilvl w:val="0"/>
          <w:numId w:val="21"/>
        </w:numPr>
      </w:pPr>
      <w:r w:rsidRPr="009B45C2">
        <w:t>Suvorexant shows promise. Unlike traditional sedatives, suvorexant targets the brain’s wakefulness system. Early evidence suggests it can safely improve sleep and ease withdrawal sympto</w:t>
      </w:r>
      <w:r>
        <w:t>ms in people tapering off opioids without increased risk of nonmedical use.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5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459A"/>
    <w:multiLevelType w:val="hybridMultilevel"/>
    <w:tmpl w:val="C39C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18"/>
  </w:num>
  <w:num w:numId="2" w16cid:durableId="481387728">
    <w:abstractNumId w:val="12"/>
  </w:num>
  <w:num w:numId="3" w16cid:durableId="1683622399">
    <w:abstractNumId w:val="9"/>
  </w:num>
  <w:num w:numId="4" w16cid:durableId="388695365">
    <w:abstractNumId w:val="15"/>
  </w:num>
  <w:num w:numId="5" w16cid:durableId="516386396">
    <w:abstractNumId w:val="2"/>
  </w:num>
  <w:num w:numId="6" w16cid:durableId="669068069">
    <w:abstractNumId w:val="16"/>
  </w:num>
  <w:num w:numId="7" w16cid:durableId="2139954297">
    <w:abstractNumId w:val="4"/>
  </w:num>
  <w:num w:numId="8" w16cid:durableId="442577164">
    <w:abstractNumId w:val="14"/>
  </w:num>
  <w:num w:numId="9" w16cid:durableId="1344672803">
    <w:abstractNumId w:val="7"/>
  </w:num>
  <w:num w:numId="10" w16cid:durableId="1418868512">
    <w:abstractNumId w:val="3"/>
  </w:num>
  <w:num w:numId="11" w16cid:durableId="651368239">
    <w:abstractNumId w:val="6"/>
  </w:num>
  <w:num w:numId="12" w16cid:durableId="1922980085">
    <w:abstractNumId w:val="17"/>
  </w:num>
  <w:num w:numId="13" w16cid:durableId="722102068">
    <w:abstractNumId w:val="5"/>
  </w:num>
  <w:num w:numId="14" w16cid:durableId="1126242287">
    <w:abstractNumId w:val="11"/>
  </w:num>
  <w:num w:numId="15" w16cid:durableId="1777821078">
    <w:abstractNumId w:val="0"/>
  </w:num>
  <w:num w:numId="16" w16cid:durableId="1401781956">
    <w:abstractNumId w:val="19"/>
  </w:num>
  <w:num w:numId="17" w16cid:durableId="2043554973">
    <w:abstractNumId w:val="8"/>
  </w:num>
  <w:num w:numId="18" w16cid:durableId="1963726018">
    <w:abstractNumId w:val="20"/>
  </w:num>
  <w:num w:numId="19" w16cid:durableId="1749108511">
    <w:abstractNumId w:val="10"/>
  </w:num>
  <w:num w:numId="20" w16cid:durableId="2093621529">
    <w:abstractNumId w:val="1"/>
  </w:num>
  <w:num w:numId="21" w16cid:durableId="14692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04202"/>
    <w:rsid w:val="00144E8D"/>
    <w:rsid w:val="001F1741"/>
    <w:rsid w:val="00212AC4"/>
    <w:rsid w:val="002533E2"/>
    <w:rsid w:val="002B0C9F"/>
    <w:rsid w:val="002F1546"/>
    <w:rsid w:val="00352C75"/>
    <w:rsid w:val="00357E8F"/>
    <w:rsid w:val="003D35D3"/>
    <w:rsid w:val="003E0880"/>
    <w:rsid w:val="00472650"/>
    <w:rsid w:val="00484DE6"/>
    <w:rsid w:val="004A180B"/>
    <w:rsid w:val="004C6D39"/>
    <w:rsid w:val="004F0FF6"/>
    <w:rsid w:val="005139C4"/>
    <w:rsid w:val="00591982"/>
    <w:rsid w:val="005B3E33"/>
    <w:rsid w:val="005E0BAB"/>
    <w:rsid w:val="006E138C"/>
    <w:rsid w:val="00712425"/>
    <w:rsid w:val="00742543"/>
    <w:rsid w:val="00746C6C"/>
    <w:rsid w:val="00764998"/>
    <w:rsid w:val="00791861"/>
    <w:rsid w:val="007C32CC"/>
    <w:rsid w:val="008D354D"/>
    <w:rsid w:val="009B45C2"/>
    <w:rsid w:val="009D43B2"/>
    <w:rsid w:val="009F093A"/>
    <w:rsid w:val="009F747F"/>
    <w:rsid w:val="00A31EB0"/>
    <w:rsid w:val="00AE3017"/>
    <w:rsid w:val="00D0289C"/>
    <w:rsid w:val="00D060FE"/>
    <w:rsid w:val="00D20ED6"/>
    <w:rsid w:val="00D61C9C"/>
    <w:rsid w:val="00D63751"/>
    <w:rsid w:val="00D71FD2"/>
    <w:rsid w:val="00DA30C2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5140682" TargetMode="External"/><Relationship Id="rId13" Type="http://schemas.openxmlformats.org/officeDocument/2006/relationships/hyperlink" Target="https://pubmed.ncbi.nlm.nih.gov/374916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9657100/" TargetMode="External"/><Relationship Id="rId12" Type="http://schemas.openxmlformats.org/officeDocument/2006/relationships/hyperlink" Target="https://www.accessdata.fda.gov/drugsatfda_docs/label/2020/204569s006lb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8660927/" TargetMode="External"/><Relationship Id="rId11" Type="http://schemas.openxmlformats.org/officeDocument/2006/relationships/hyperlink" Target="https://www.sciencedirect.com/science/article/pii/0165178189900474?via%3Dihub" TargetMode="External"/><Relationship Id="rId5" Type="http://schemas.openxmlformats.org/officeDocument/2006/relationships/hyperlink" Target="https://pubmed.ncbi.nlm.nih.gov/39455182/" TargetMode="External"/><Relationship Id="rId15" Type="http://schemas.openxmlformats.org/officeDocument/2006/relationships/hyperlink" Target="https://www.marylandmacs.org/" TargetMode="External"/><Relationship Id="rId10" Type="http://schemas.openxmlformats.org/officeDocument/2006/relationships/hyperlink" Target="https://www.sciencedirect.com/science/article/pii/S1389945700000654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186/s13011-017-0101-x" TargetMode="External"/><Relationship Id="rId14" Type="http://schemas.openxmlformats.org/officeDocument/2006/relationships/hyperlink" Target="https://pubmed.ncbi.nlm.nih.gov/357318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530</Words>
  <Characters>3128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2026-04-07T17:50:00Z</dcterms:created>
  <dcterms:modified xsi:type="dcterms:W3CDTF">2026-04-07T17:50:00Z</dcterms:modified>
</cp:coreProperties>
</file>