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1503" w14:textId="304D3258" w:rsidR="00D0289C" w:rsidRDefault="00742543" w:rsidP="00742543">
      <w:pPr>
        <w:pStyle w:val="Title"/>
        <w:jc w:val="center"/>
      </w:pPr>
      <w:r w:rsidRPr="00742543">
        <w:t>MACS Fact Sheet</w:t>
      </w:r>
    </w:p>
    <w:p w14:paraId="46997756" w14:textId="298C023C" w:rsidR="00742543" w:rsidRDefault="004C6D39" w:rsidP="009D43B2">
      <w:pPr>
        <w:pStyle w:val="Heading1"/>
        <w:rPr>
          <w:color w:val="auto"/>
        </w:rPr>
      </w:pPr>
      <w:r>
        <w:rPr>
          <w:color w:val="auto"/>
        </w:rPr>
        <w:t>Xylazine and Opioid Use</w:t>
      </w:r>
    </w:p>
    <w:p w14:paraId="28AB96BD" w14:textId="4E216447" w:rsidR="00E41AD8" w:rsidRDefault="004C6D39" w:rsidP="00742543">
      <w:pPr>
        <w:pStyle w:val="Heading2"/>
        <w:rPr>
          <w:color w:val="auto"/>
        </w:rPr>
      </w:pPr>
      <w:r>
        <w:rPr>
          <w:color w:val="auto"/>
        </w:rPr>
        <w:t>What is Xylazine?</w:t>
      </w:r>
    </w:p>
    <w:p w14:paraId="03B48B62" w14:textId="77777777" w:rsidR="004C6D39" w:rsidRDefault="004C6D39" w:rsidP="00212AC4">
      <w:pPr>
        <w:pStyle w:val="ListParagraph"/>
        <w:numPr>
          <w:ilvl w:val="0"/>
          <w:numId w:val="17"/>
        </w:numPr>
      </w:pPr>
      <w:r w:rsidRPr="004C6D39">
        <w:t>Sedative used in veterinary medicine and not approved for human use</w:t>
      </w:r>
    </w:p>
    <w:p w14:paraId="2090D416" w14:textId="0529B732" w:rsidR="004C6D39" w:rsidRDefault="004C6D39" w:rsidP="00212AC4">
      <w:pPr>
        <w:pStyle w:val="ListParagraph"/>
        <w:numPr>
          <w:ilvl w:val="0"/>
          <w:numId w:val="17"/>
        </w:numPr>
      </w:pPr>
      <w:r w:rsidRPr="004C6D39">
        <w:t>Individuals are known to inject, snort and smoke xylazine</w:t>
      </w:r>
    </w:p>
    <w:p w14:paraId="55A809B6" w14:textId="793B9604" w:rsidR="004C6D39" w:rsidRDefault="004C6D39" w:rsidP="00212AC4">
      <w:pPr>
        <w:pStyle w:val="ListParagraph"/>
        <w:numPr>
          <w:ilvl w:val="0"/>
          <w:numId w:val="17"/>
        </w:numPr>
      </w:pPr>
      <w:r w:rsidRPr="004C6D39">
        <w:t>Sometimes called "</w:t>
      </w:r>
      <w:proofErr w:type="spellStart"/>
      <w:r w:rsidRPr="004C6D39">
        <w:t>tranq</w:t>
      </w:r>
      <w:proofErr w:type="spellEnd"/>
      <w:r w:rsidRPr="004C6D39">
        <w:t>" or "zombie drug"</w:t>
      </w:r>
    </w:p>
    <w:p w14:paraId="090A5EF3" w14:textId="2E3A1A55" w:rsidR="004C6D39" w:rsidRDefault="004C6D39" w:rsidP="00212AC4">
      <w:pPr>
        <w:pStyle w:val="ListParagraph"/>
        <w:numPr>
          <w:ilvl w:val="0"/>
          <w:numId w:val="17"/>
        </w:numPr>
      </w:pPr>
      <w:r w:rsidRPr="004C6D39">
        <w:t xml:space="preserve">Not an opioid but is </w:t>
      </w:r>
      <w:hyperlink r:id="rId5" w:history="1">
        <w:r w:rsidRPr="004C6D39">
          <w:rPr>
            <w:rStyle w:val="Hyperlink"/>
          </w:rPr>
          <w:t>commonly</w:t>
        </w:r>
      </w:hyperlink>
      <w:r w:rsidRPr="004C6D39">
        <w:t xml:space="preserve"> added to street fentanyl</w:t>
      </w:r>
    </w:p>
    <w:p w14:paraId="538E8EC9" w14:textId="06A2025F" w:rsidR="004C6D39" w:rsidRDefault="004C6D39" w:rsidP="00212AC4">
      <w:pPr>
        <w:pStyle w:val="ListParagraph"/>
        <w:numPr>
          <w:ilvl w:val="0"/>
          <w:numId w:val="17"/>
        </w:numPr>
      </w:pPr>
      <w:r w:rsidRPr="004C6D39">
        <w:t xml:space="preserve">Results in a longer-lasting </w:t>
      </w:r>
      <w:proofErr w:type="gramStart"/>
      <w:r w:rsidRPr="004C6D39">
        <w:t>high</w:t>
      </w:r>
      <w:proofErr w:type="gramEnd"/>
      <w:r w:rsidRPr="004C6D39">
        <w:t xml:space="preserve"> when mixed with fentanyl</w:t>
      </w:r>
    </w:p>
    <w:p w14:paraId="2109D466" w14:textId="62C78C21" w:rsidR="005B3E33" w:rsidRDefault="004C6D39" w:rsidP="00212AC4">
      <w:pPr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Theme="majorHAnsi" w:eastAsiaTheme="majorEastAsia" w:hAnsiTheme="majorHAnsi" w:cstheme="majorBidi"/>
          <w:sz w:val="32"/>
          <w:szCs w:val="32"/>
        </w:rPr>
        <w:t>Prevalence</w:t>
      </w:r>
    </w:p>
    <w:p w14:paraId="225EF2A1" w14:textId="0E6D9734" w:rsidR="004C6D39" w:rsidRDefault="004C6D39" w:rsidP="004C6D39">
      <w:pPr>
        <w:pStyle w:val="ListParagraph"/>
        <w:numPr>
          <w:ilvl w:val="0"/>
          <w:numId w:val="19"/>
        </w:numPr>
      </w:pPr>
      <w:r w:rsidRPr="004C6D39">
        <w:t>In 2022, xylazine was present in 11% of overdose deaths in the United States</w:t>
      </w:r>
      <w:r>
        <w:t>.</w:t>
      </w:r>
    </w:p>
    <w:p w14:paraId="603D6E89" w14:textId="13835411" w:rsidR="004C6D39" w:rsidRDefault="004C6D39" w:rsidP="004C6D39">
      <w:pPr>
        <w:pStyle w:val="ListParagraph"/>
        <w:numPr>
          <w:ilvl w:val="0"/>
          <w:numId w:val="19"/>
        </w:numPr>
      </w:pPr>
      <w:r w:rsidRPr="004C6D39">
        <w:t xml:space="preserve">Most </w:t>
      </w:r>
      <w:hyperlink r:id="rId6" w:history="1">
        <w:r w:rsidRPr="004C6D39">
          <w:rPr>
            <w:rStyle w:val="Hyperlink"/>
          </w:rPr>
          <w:t>common</w:t>
        </w:r>
      </w:hyperlink>
      <w:r w:rsidRPr="004C6D39">
        <w:t xml:space="preserve"> in Philadelphia (25.8% of deaths), Maryland (19.3%) and Connecticut (10.2%).</w:t>
      </w:r>
    </w:p>
    <w:p w14:paraId="0F25F884" w14:textId="11757702" w:rsidR="004A180B" w:rsidRDefault="00104202" w:rsidP="00212AC4">
      <w:pPr>
        <w:pStyle w:val="Heading2"/>
        <w:rPr>
          <w:color w:val="auto"/>
        </w:rPr>
      </w:pPr>
      <w:r>
        <w:rPr>
          <w:color w:val="auto"/>
        </w:rPr>
        <w:t>Known Harms</w:t>
      </w:r>
    </w:p>
    <w:p w14:paraId="1822C1BA" w14:textId="30CF3166" w:rsidR="002F1546" w:rsidRDefault="00104202" w:rsidP="00104202">
      <w:pPr>
        <w:pStyle w:val="ListParagraph"/>
        <w:numPr>
          <w:ilvl w:val="0"/>
          <w:numId w:val="20"/>
        </w:numPr>
      </w:pPr>
      <w:r w:rsidRPr="00104202">
        <w:t>Results in a sedated state that remains even after naloxone administration</w:t>
      </w:r>
    </w:p>
    <w:p w14:paraId="6DACDE02" w14:textId="379C65C9" w:rsidR="00104202" w:rsidRDefault="00104202" w:rsidP="00104202">
      <w:pPr>
        <w:pStyle w:val="ListParagraph"/>
        <w:numPr>
          <w:ilvl w:val="0"/>
          <w:numId w:val="20"/>
        </w:numPr>
      </w:pPr>
      <w:r w:rsidRPr="00104202">
        <w:t xml:space="preserve">Associated with </w:t>
      </w:r>
      <w:hyperlink r:id="rId7" w:history="1">
        <w:r w:rsidRPr="00104202">
          <w:rPr>
            <w:rStyle w:val="Hyperlink"/>
          </w:rPr>
          <w:t>skin injuries</w:t>
        </w:r>
      </w:hyperlink>
      <w:r w:rsidRPr="00104202">
        <w:t xml:space="preserve"> that rapidly progress into wounds if untreated</w:t>
      </w:r>
    </w:p>
    <w:p w14:paraId="40715CF2" w14:textId="4BC1B146" w:rsidR="00104202" w:rsidRDefault="00104202" w:rsidP="00104202">
      <w:pPr>
        <w:pStyle w:val="ListParagraph"/>
        <w:numPr>
          <w:ilvl w:val="0"/>
          <w:numId w:val="20"/>
        </w:numPr>
      </w:pPr>
      <w:r w:rsidRPr="00104202">
        <w:t xml:space="preserve">Chronic use can cause unique </w:t>
      </w:r>
      <w:hyperlink r:id="rId8" w:history="1">
        <w:r w:rsidRPr="00104202">
          <w:rPr>
            <w:rStyle w:val="Hyperlink"/>
          </w:rPr>
          <w:t>withdrawal</w:t>
        </w:r>
      </w:hyperlink>
      <w:r w:rsidRPr="00104202">
        <w:t xml:space="preserve"> symptoms, including anxiety and agitation</w:t>
      </w:r>
    </w:p>
    <w:p w14:paraId="1912FE9E" w14:textId="1D5DC9DD" w:rsidR="002F1546" w:rsidRDefault="00104202" w:rsidP="002F1546">
      <w:pPr>
        <w:pStyle w:val="Heading2"/>
        <w:rPr>
          <w:color w:val="auto"/>
        </w:rPr>
      </w:pPr>
      <w:r>
        <w:rPr>
          <w:color w:val="auto"/>
        </w:rPr>
        <w:t>How Can Providers Help?</w:t>
      </w:r>
    </w:p>
    <w:p w14:paraId="37D1AE25" w14:textId="3F98DBE6" w:rsidR="00104202" w:rsidRDefault="00104202" w:rsidP="002F1546">
      <w:pPr>
        <w:pStyle w:val="ListParagraph"/>
        <w:numPr>
          <w:ilvl w:val="0"/>
          <w:numId w:val="16"/>
        </w:numPr>
      </w:pPr>
      <w:r w:rsidRPr="00104202">
        <w:t xml:space="preserve">Education: Providers and </w:t>
      </w:r>
      <w:hyperlink r:id="rId9" w:history="1">
        <w:r w:rsidRPr="00104202">
          <w:rPr>
            <w:rStyle w:val="Hyperlink"/>
          </w:rPr>
          <w:t>patients</w:t>
        </w:r>
      </w:hyperlink>
      <w:r w:rsidRPr="00104202">
        <w:t xml:space="preserve"> need to be made aware of xylazine and its risks. Visit the </w:t>
      </w:r>
      <w:hyperlink r:id="rId10" w:history="1">
        <w:r w:rsidRPr="00104202">
          <w:rPr>
            <w:rStyle w:val="Hyperlink"/>
          </w:rPr>
          <w:t>Centers for Disease Control</w:t>
        </w:r>
      </w:hyperlink>
      <w:r w:rsidRPr="00104202">
        <w:t xml:space="preserve"> and the </w:t>
      </w:r>
      <w:hyperlink r:id="rId11" w:history="1">
        <w:r w:rsidRPr="00104202">
          <w:rPr>
            <w:rStyle w:val="Hyperlink"/>
          </w:rPr>
          <w:t>Maryland Department of Health</w:t>
        </w:r>
      </w:hyperlink>
      <w:r w:rsidRPr="00104202">
        <w:t xml:space="preserve"> for additional resources.</w:t>
      </w:r>
    </w:p>
    <w:p w14:paraId="06ADBC6A" w14:textId="3BBD957F" w:rsidR="003E0880" w:rsidRDefault="003E0880" w:rsidP="002F1546">
      <w:pPr>
        <w:pStyle w:val="ListParagraph"/>
        <w:numPr>
          <w:ilvl w:val="0"/>
          <w:numId w:val="16"/>
        </w:numPr>
      </w:pPr>
      <w:r w:rsidRPr="003E0880">
        <w:t xml:space="preserve">Wound Care: Early detection and intervention of skin injuries is key to mitigating the formation of large ulcers or wounds from xylazine. Free wound care supplies and services can be accessed through </w:t>
      </w:r>
      <w:hyperlink r:id="rId12" w:history="1">
        <w:r w:rsidRPr="003E0880">
          <w:rPr>
            <w:rStyle w:val="Hyperlink"/>
          </w:rPr>
          <w:t>syringe service programs</w:t>
        </w:r>
      </w:hyperlink>
      <w:r w:rsidRPr="003E0880">
        <w:t xml:space="preserve"> across Maryland. In-depth guidance on </w:t>
      </w:r>
      <w:hyperlink r:id="rId13" w:history="1">
        <w:r w:rsidRPr="003E0880">
          <w:rPr>
            <w:rStyle w:val="Hyperlink"/>
          </w:rPr>
          <w:t>xylazine-associated wounds</w:t>
        </w:r>
      </w:hyperlink>
      <w:r w:rsidRPr="003E0880">
        <w:t xml:space="preserve"> </w:t>
      </w:r>
      <w:r>
        <w:t>is also available.</w:t>
      </w:r>
    </w:p>
    <w:p w14:paraId="54BED303" w14:textId="523DD23C" w:rsidR="003E0880" w:rsidRDefault="003E0880" w:rsidP="002F1546">
      <w:pPr>
        <w:pStyle w:val="ListParagraph"/>
        <w:numPr>
          <w:ilvl w:val="0"/>
          <w:numId w:val="16"/>
        </w:numPr>
      </w:pPr>
      <w:r w:rsidRPr="003E0880">
        <w:t xml:space="preserve">Harm Reduction Services: Resources for </w:t>
      </w:r>
      <w:hyperlink r:id="rId14" w:history="1">
        <w:r w:rsidRPr="003E0880">
          <w:rPr>
            <w:rStyle w:val="Hyperlink"/>
          </w:rPr>
          <w:t>drug testing, wound care and care coordination</w:t>
        </w:r>
      </w:hyperlink>
      <w:r w:rsidRPr="003E0880">
        <w:t xml:space="preserve"> are available via the Maryland Department of Health</w:t>
      </w:r>
    </w:p>
    <w:p w14:paraId="17219E67" w14:textId="2B2474A1" w:rsidR="003E0880" w:rsidRDefault="003E0880" w:rsidP="002F1546">
      <w:pPr>
        <w:pStyle w:val="ListParagraph"/>
        <w:numPr>
          <w:ilvl w:val="0"/>
          <w:numId w:val="16"/>
        </w:numPr>
      </w:pPr>
      <w:r w:rsidRPr="003E0880">
        <w:t>Overdose Response: Use naloxone with any suspected drug overdose. It is crucial to remember that response may require additional supportive care (e.g., rescue breathing, glucose management)</w:t>
      </w:r>
    </w:p>
    <w:p w14:paraId="7F73CD18" w14:textId="1527FE0D" w:rsidR="003E0880" w:rsidRDefault="003E0880" w:rsidP="002F1546">
      <w:pPr>
        <w:pStyle w:val="ListParagraph"/>
        <w:numPr>
          <w:ilvl w:val="0"/>
          <w:numId w:val="16"/>
        </w:numPr>
      </w:pPr>
      <w:r w:rsidRPr="003E0880">
        <w:lastRenderedPageBreak/>
        <w:t xml:space="preserve">For additional in-depth guidance, please refer to the Maryland Department of Health's </w:t>
      </w:r>
      <w:hyperlink r:id="rId15" w:history="1">
        <w:r w:rsidRPr="003E0880">
          <w:rPr>
            <w:rStyle w:val="Hyperlink"/>
          </w:rPr>
          <w:t>informational resources</w:t>
        </w:r>
      </w:hyperlink>
      <w:r w:rsidRPr="003E0880">
        <w:t xml:space="preserve"> about xylazine use statewide</w:t>
      </w:r>
      <w:r>
        <w:t xml:space="preserve"> </w:t>
      </w:r>
    </w:p>
    <w:p w14:paraId="0485A8A7" w14:textId="638311BF" w:rsidR="007C32CC" w:rsidRPr="000755A2" w:rsidRDefault="007C32CC" w:rsidP="007C32CC">
      <w:pPr>
        <w:pStyle w:val="Heading2"/>
        <w:jc w:val="center"/>
        <w:rPr>
          <w:color w:val="auto"/>
        </w:rPr>
      </w:pPr>
      <w:r w:rsidRPr="000755A2">
        <w:rPr>
          <w:color w:val="auto"/>
        </w:rPr>
        <w:t xml:space="preserve">1-855-337-MACS (6227) | </w:t>
      </w:r>
      <w:hyperlink r:id="rId16" w:history="1">
        <w:r w:rsidRPr="000755A2">
          <w:rPr>
            <w:rStyle w:val="Hyperlink"/>
            <w:color w:val="auto"/>
          </w:rPr>
          <w:t>www.marylandmacs.org</w:t>
        </w:r>
      </w:hyperlink>
      <w:r w:rsidRPr="000755A2">
        <w:rPr>
          <w:color w:val="auto"/>
        </w:rPr>
        <w:t xml:space="preserve"> | macs@som.umaryland.edu</w:t>
      </w:r>
    </w:p>
    <w:sectPr w:rsidR="007C32CC" w:rsidRPr="00075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503"/>
    <w:multiLevelType w:val="hybridMultilevel"/>
    <w:tmpl w:val="D36EA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B0BB9"/>
    <w:multiLevelType w:val="hybridMultilevel"/>
    <w:tmpl w:val="C7C43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C4534"/>
    <w:multiLevelType w:val="hybridMultilevel"/>
    <w:tmpl w:val="21D8D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65129"/>
    <w:multiLevelType w:val="hybridMultilevel"/>
    <w:tmpl w:val="C82E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17EDF"/>
    <w:multiLevelType w:val="hybridMultilevel"/>
    <w:tmpl w:val="F3C2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B38B3"/>
    <w:multiLevelType w:val="hybridMultilevel"/>
    <w:tmpl w:val="2A6AA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11D63"/>
    <w:multiLevelType w:val="hybridMultilevel"/>
    <w:tmpl w:val="1CB2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F02CD"/>
    <w:multiLevelType w:val="hybridMultilevel"/>
    <w:tmpl w:val="39DA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24249"/>
    <w:multiLevelType w:val="hybridMultilevel"/>
    <w:tmpl w:val="47BE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E25B4"/>
    <w:multiLevelType w:val="hybridMultilevel"/>
    <w:tmpl w:val="396EA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2459A"/>
    <w:multiLevelType w:val="hybridMultilevel"/>
    <w:tmpl w:val="C39C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80079"/>
    <w:multiLevelType w:val="hybridMultilevel"/>
    <w:tmpl w:val="BE845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F3226"/>
    <w:multiLevelType w:val="hybridMultilevel"/>
    <w:tmpl w:val="964C7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27653"/>
    <w:multiLevelType w:val="hybridMultilevel"/>
    <w:tmpl w:val="65D64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6508D"/>
    <w:multiLevelType w:val="hybridMultilevel"/>
    <w:tmpl w:val="F2D8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80FC3"/>
    <w:multiLevelType w:val="hybridMultilevel"/>
    <w:tmpl w:val="9E7A4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507D1"/>
    <w:multiLevelType w:val="hybridMultilevel"/>
    <w:tmpl w:val="2C204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A5477"/>
    <w:multiLevelType w:val="hybridMultilevel"/>
    <w:tmpl w:val="3C40E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E69E0"/>
    <w:multiLevelType w:val="hybridMultilevel"/>
    <w:tmpl w:val="E994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E345D"/>
    <w:multiLevelType w:val="hybridMultilevel"/>
    <w:tmpl w:val="419A0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461987">
    <w:abstractNumId w:val="17"/>
  </w:num>
  <w:num w:numId="2" w16cid:durableId="481387728">
    <w:abstractNumId w:val="12"/>
  </w:num>
  <w:num w:numId="3" w16cid:durableId="1683622399">
    <w:abstractNumId w:val="9"/>
  </w:num>
  <w:num w:numId="4" w16cid:durableId="388695365">
    <w:abstractNumId w:val="14"/>
  </w:num>
  <w:num w:numId="5" w16cid:durableId="516386396">
    <w:abstractNumId w:val="2"/>
  </w:num>
  <w:num w:numId="6" w16cid:durableId="669068069">
    <w:abstractNumId w:val="15"/>
  </w:num>
  <w:num w:numId="7" w16cid:durableId="2139954297">
    <w:abstractNumId w:val="4"/>
  </w:num>
  <w:num w:numId="8" w16cid:durableId="442577164">
    <w:abstractNumId w:val="13"/>
  </w:num>
  <w:num w:numId="9" w16cid:durableId="1344672803">
    <w:abstractNumId w:val="7"/>
  </w:num>
  <w:num w:numId="10" w16cid:durableId="1418868512">
    <w:abstractNumId w:val="3"/>
  </w:num>
  <w:num w:numId="11" w16cid:durableId="651368239">
    <w:abstractNumId w:val="6"/>
  </w:num>
  <w:num w:numId="12" w16cid:durableId="1922980085">
    <w:abstractNumId w:val="16"/>
  </w:num>
  <w:num w:numId="13" w16cid:durableId="722102068">
    <w:abstractNumId w:val="5"/>
  </w:num>
  <w:num w:numId="14" w16cid:durableId="1126242287">
    <w:abstractNumId w:val="11"/>
  </w:num>
  <w:num w:numId="15" w16cid:durableId="1777821078">
    <w:abstractNumId w:val="0"/>
  </w:num>
  <w:num w:numId="16" w16cid:durableId="1401781956">
    <w:abstractNumId w:val="18"/>
  </w:num>
  <w:num w:numId="17" w16cid:durableId="2043554973">
    <w:abstractNumId w:val="8"/>
  </w:num>
  <w:num w:numId="18" w16cid:durableId="1963726018">
    <w:abstractNumId w:val="19"/>
  </w:num>
  <w:num w:numId="19" w16cid:durableId="1749108511">
    <w:abstractNumId w:val="10"/>
  </w:num>
  <w:num w:numId="20" w16cid:durableId="2093621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43"/>
    <w:rsid w:val="00072364"/>
    <w:rsid w:val="000755A2"/>
    <w:rsid w:val="00083601"/>
    <w:rsid w:val="00093A5D"/>
    <w:rsid w:val="000F0292"/>
    <w:rsid w:val="00104202"/>
    <w:rsid w:val="00144E8D"/>
    <w:rsid w:val="00212AC4"/>
    <w:rsid w:val="002533E2"/>
    <w:rsid w:val="002B0C9F"/>
    <w:rsid w:val="002F1546"/>
    <w:rsid w:val="00357E8F"/>
    <w:rsid w:val="003D35D3"/>
    <w:rsid w:val="003E0880"/>
    <w:rsid w:val="00472650"/>
    <w:rsid w:val="00484DE6"/>
    <w:rsid w:val="004A180B"/>
    <w:rsid w:val="004C6D39"/>
    <w:rsid w:val="004F0FF6"/>
    <w:rsid w:val="005139C4"/>
    <w:rsid w:val="00591982"/>
    <w:rsid w:val="005B3E33"/>
    <w:rsid w:val="005E0BAB"/>
    <w:rsid w:val="006E138C"/>
    <w:rsid w:val="00712425"/>
    <w:rsid w:val="00742543"/>
    <w:rsid w:val="00746C6C"/>
    <w:rsid w:val="00764998"/>
    <w:rsid w:val="00791861"/>
    <w:rsid w:val="007C32CC"/>
    <w:rsid w:val="008D354D"/>
    <w:rsid w:val="009D43B2"/>
    <w:rsid w:val="009F093A"/>
    <w:rsid w:val="009F747F"/>
    <w:rsid w:val="00AE3017"/>
    <w:rsid w:val="00D0289C"/>
    <w:rsid w:val="00D060FE"/>
    <w:rsid w:val="00D20ED6"/>
    <w:rsid w:val="00D61C9C"/>
    <w:rsid w:val="00D63751"/>
    <w:rsid w:val="00DA30C2"/>
    <w:rsid w:val="00E21E67"/>
    <w:rsid w:val="00E41AD8"/>
    <w:rsid w:val="00ED16DA"/>
    <w:rsid w:val="00EF0889"/>
    <w:rsid w:val="00F450E8"/>
    <w:rsid w:val="00FC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13004"/>
  <w15:chartTrackingRefBased/>
  <w15:docId w15:val="{DEB4A177-2C5A-4360-84B8-D30D2837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42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5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55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5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1A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37934533/" TargetMode="External"/><Relationship Id="rId13" Type="http://schemas.openxmlformats.org/officeDocument/2006/relationships/hyperlink" Target="https://hip.phila.gov/document/4148/Recommendations_for_Caring_for_People_with_Xylazine-Associated_Wounds_1.12.pdf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mc/articles/PMC9482722/" TargetMode="External"/><Relationship Id="rId12" Type="http://schemas.openxmlformats.org/officeDocument/2006/relationships/hyperlink" Target="https://health.maryland.gov/phpa/Pages/Syringe-Services-Program.asp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arylandmacs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35247724/" TargetMode="External"/><Relationship Id="rId11" Type="http://schemas.openxmlformats.org/officeDocument/2006/relationships/hyperlink" Target="https://stopoverdose.maryland.gov/xylazine/" TargetMode="External"/><Relationship Id="rId5" Type="http://schemas.openxmlformats.org/officeDocument/2006/relationships/hyperlink" Target="https://pubmed.ncbi.nlm.nih.gov/35247724/" TargetMode="External"/><Relationship Id="rId15" Type="http://schemas.openxmlformats.org/officeDocument/2006/relationships/hyperlink" Target="https://stopoverdose.maryland.gov/xylazine/" TargetMode="External"/><Relationship Id="rId10" Type="http://schemas.openxmlformats.org/officeDocument/2006/relationships/hyperlink" Target="https://www.cdc.gov/overdose-prevention/media/pdfs/2024/03/Xylazine-Rsource-Lis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amanetwork.com/journals/jamanetworkopen/article-abstract/2815564" TargetMode="External"/><Relationship Id="rId14" Type="http://schemas.openxmlformats.org/officeDocument/2006/relationships/hyperlink" Target="https://health.maryland.gov/phpa/Pages/accessharmreduction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2319</Characters>
  <Application>Microsoft Office Word</Application>
  <DocSecurity>0</DocSecurity>
  <Lines>45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Rehfield, Carson</dc:creator>
  <cp:keywords/>
  <dc:description/>
  <cp:lastModifiedBy>Rehfield, Carson</cp:lastModifiedBy>
  <cp:revision>2</cp:revision>
  <dcterms:created xsi:type="dcterms:W3CDTF">2026-04-07T16:21:00Z</dcterms:created>
  <dcterms:modified xsi:type="dcterms:W3CDTF">2026-04-07T16:21:00Z</dcterms:modified>
</cp:coreProperties>
</file>